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08622" w14:textId="77777777" w:rsidR="00B8448A" w:rsidRDefault="00B8448A" w:rsidP="007218EE">
      <w:pPr>
        <w:spacing w:after="0"/>
        <w:jc w:val="center"/>
        <w:rPr>
          <w:rFonts w:cstheme="minorHAnsi"/>
          <w:b/>
          <w:sz w:val="32"/>
          <w:szCs w:val="32"/>
          <w:lang w:val="en-US"/>
        </w:rPr>
      </w:pPr>
    </w:p>
    <w:p w14:paraId="3AA499A5" w14:textId="0581FAE6" w:rsidR="00792029" w:rsidRDefault="00FF7A6D" w:rsidP="007218EE">
      <w:pPr>
        <w:spacing w:after="0"/>
        <w:jc w:val="center"/>
        <w:rPr>
          <w:rFonts w:cstheme="minorHAnsi"/>
          <w:b/>
          <w:sz w:val="32"/>
          <w:szCs w:val="32"/>
          <w:lang w:val="en-US"/>
        </w:rPr>
      </w:pPr>
      <w:r w:rsidRPr="00B8448A">
        <w:rPr>
          <w:rFonts w:cstheme="minorHAnsi"/>
          <w:b/>
          <w:sz w:val="32"/>
          <w:szCs w:val="32"/>
          <w:lang w:val="en-US"/>
        </w:rPr>
        <w:t>SCPO</w:t>
      </w:r>
      <w:r w:rsidR="00B8448A">
        <w:rPr>
          <w:rFonts w:cstheme="minorHAnsi"/>
          <w:b/>
          <w:sz w:val="32"/>
          <w:szCs w:val="32"/>
          <w:lang w:val="en-US"/>
        </w:rPr>
        <w:t xml:space="preserve"> </w:t>
      </w:r>
      <w:r w:rsidR="00792029" w:rsidRPr="00B8448A">
        <w:rPr>
          <w:rFonts w:cstheme="minorHAnsi"/>
          <w:b/>
          <w:sz w:val="32"/>
          <w:szCs w:val="32"/>
          <w:lang w:val="en-US"/>
        </w:rPr>
        <w:t>Briefing Paper: Gender Recognition Reform</w:t>
      </w:r>
      <w:r w:rsidR="0004416E">
        <w:rPr>
          <w:rFonts w:cstheme="minorHAnsi"/>
          <w:b/>
          <w:sz w:val="32"/>
          <w:szCs w:val="32"/>
          <w:lang w:val="en-US"/>
        </w:rPr>
        <w:t xml:space="preserve"> (Scotland)</w:t>
      </w:r>
      <w:r w:rsidR="00792029" w:rsidRPr="00B8448A">
        <w:rPr>
          <w:rFonts w:cstheme="minorHAnsi"/>
          <w:b/>
          <w:sz w:val="32"/>
          <w:szCs w:val="32"/>
          <w:lang w:val="en-US"/>
        </w:rPr>
        <w:t xml:space="preserve"> Bill</w:t>
      </w:r>
    </w:p>
    <w:p w14:paraId="57A71E37" w14:textId="33E1CCD2" w:rsidR="00792029" w:rsidRDefault="00B8448A" w:rsidP="007218EE">
      <w:pPr>
        <w:spacing w:after="0"/>
        <w:jc w:val="center"/>
        <w:rPr>
          <w:rFonts w:cstheme="minorHAnsi"/>
          <w:b/>
          <w:sz w:val="24"/>
          <w:szCs w:val="24"/>
          <w:lang w:val="en-US"/>
        </w:rPr>
      </w:pPr>
      <w:r w:rsidRPr="00B8448A">
        <w:rPr>
          <w:rFonts w:cstheme="minorHAnsi"/>
          <w:b/>
          <w:sz w:val="24"/>
          <w:szCs w:val="24"/>
          <w:lang w:val="en-US"/>
        </w:rPr>
        <w:t xml:space="preserve">Prepared 22 </w:t>
      </w:r>
      <w:r w:rsidR="00FF7A6D" w:rsidRPr="00B8448A">
        <w:rPr>
          <w:rFonts w:cstheme="minorHAnsi"/>
          <w:b/>
          <w:sz w:val="24"/>
          <w:szCs w:val="24"/>
          <w:lang w:val="en-US"/>
        </w:rPr>
        <w:t>April</w:t>
      </w:r>
      <w:r w:rsidR="00792029" w:rsidRPr="00B8448A">
        <w:rPr>
          <w:rFonts w:cstheme="minorHAnsi"/>
          <w:b/>
          <w:sz w:val="24"/>
          <w:szCs w:val="24"/>
          <w:lang w:val="en-US"/>
        </w:rPr>
        <w:t xml:space="preserve"> 202</w:t>
      </w:r>
      <w:r w:rsidR="00A30BBB">
        <w:rPr>
          <w:rFonts w:cstheme="minorHAnsi"/>
          <w:b/>
          <w:sz w:val="24"/>
          <w:szCs w:val="24"/>
          <w:lang w:val="en-US"/>
        </w:rPr>
        <w:t>2</w:t>
      </w:r>
    </w:p>
    <w:p w14:paraId="7CD8922F" w14:textId="77777777" w:rsidR="007218EE" w:rsidRPr="00B8448A" w:rsidRDefault="007218EE" w:rsidP="007218EE">
      <w:pPr>
        <w:spacing w:after="0"/>
        <w:jc w:val="center"/>
        <w:rPr>
          <w:rFonts w:cstheme="minorHAnsi"/>
          <w:b/>
          <w:sz w:val="24"/>
          <w:szCs w:val="24"/>
          <w:lang w:val="en-US"/>
        </w:rPr>
      </w:pPr>
    </w:p>
    <w:p w14:paraId="06118BAA" w14:textId="77777777" w:rsidR="006A0903" w:rsidRDefault="006A0903" w:rsidP="007218EE">
      <w:pPr>
        <w:spacing w:after="0"/>
        <w:rPr>
          <w:rFonts w:cstheme="minorHAnsi"/>
          <w:b/>
          <w:sz w:val="24"/>
          <w:szCs w:val="24"/>
          <w:u w:val="single"/>
          <w:lang w:val="en-US"/>
        </w:rPr>
      </w:pPr>
    </w:p>
    <w:p w14:paraId="413F0490" w14:textId="589277FA" w:rsidR="00792029" w:rsidRPr="00B8448A" w:rsidRDefault="00792029" w:rsidP="007218EE">
      <w:pPr>
        <w:spacing w:after="0"/>
        <w:rPr>
          <w:rFonts w:cstheme="minorHAnsi"/>
          <w:b/>
          <w:sz w:val="24"/>
          <w:szCs w:val="24"/>
          <w:u w:val="single"/>
          <w:lang w:val="en-US"/>
        </w:rPr>
      </w:pPr>
      <w:r w:rsidRPr="00B8448A">
        <w:rPr>
          <w:rFonts w:cstheme="minorHAnsi"/>
          <w:b/>
          <w:sz w:val="24"/>
          <w:szCs w:val="24"/>
          <w:u w:val="single"/>
          <w:lang w:val="en-US"/>
        </w:rPr>
        <w:t>Background</w:t>
      </w:r>
    </w:p>
    <w:p w14:paraId="501D1AEA" w14:textId="49F5F1FB" w:rsidR="004B7AB3" w:rsidRPr="00B8448A" w:rsidRDefault="00FF7A6D" w:rsidP="007218EE">
      <w:pPr>
        <w:spacing w:after="0"/>
        <w:rPr>
          <w:rFonts w:cstheme="minorHAnsi"/>
          <w:sz w:val="24"/>
          <w:szCs w:val="24"/>
          <w:lang w:val="en-US"/>
        </w:rPr>
      </w:pPr>
      <w:bookmarkStart w:id="0" w:name="_Hlk101357909"/>
      <w:r w:rsidRPr="00B8448A">
        <w:rPr>
          <w:rFonts w:cstheme="minorHAnsi"/>
          <w:sz w:val="24"/>
          <w:szCs w:val="24"/>
          <w:lang w:val="en-US"/>
        </w:rPr>
        <w:t>In March 2022 the Scottish Government introduced the Gender Recognition Reform (Scotland) Bill</w:t>
      </w:r>
      <w:bookmarkEnd w:id="0"/>
      <w:r w:rsidR="00FF5111">
        <w:rPr>
          <w:rFonts w:cstheme="minorHAnsi"/>
          <w:sz w:val="24"/>
          <w:szCs w:val="24"/>
          <w:lang w:val="en-US"/>
        </w:rPr>
        <w:t xml:space="preserve">. </w:t>
      </w:r>
      <w:r w:rsidRPr="00B8448A">
        <w:rPr>
          <w:rFonts w:cstheme="minorHAnsi"/>
          <w:sz w:val="24"/>
          <w:szCs w:val="24"/>
          <w:lang w:val="en-US"/>
        </w:rPr>
        <w:t>This Bill will reform the existing Gender Recognition Act 2004 in Scotland</w:t>
      </w:r>
      <w:r w:rsidR="004B7AB3" w:rsidRPr="00B8448A">
        <w:rPr>
          <w:rFonts w:cstheme="minorHAnsi"/>
          <w:sz w:val="24"/>
          <w:szCs w:val="24"/>
          <w:lang w:val="en-US"/>
        </w:rPr>
        <w:t>.</w:t>
      </w:r>
      <w:r w:rsidR="006A0903">
        <w:rPr>
          <w:rFonts w:cstheme="minorHAnsi"/>
          <w:sz w:val="24"/>
          <w:szCs w:val="24"/>
          <w:lang w:val="en-US"/>
        </w:rPr>
        <w:t xml:space="preserve"> </w:t>
      </w:r>
      <w:r w:rsidR="004B7AB3" w:rsidRPr="00B8448A">
        <w:rPr>
          <w:rFonts w:cstheme="minorHAnsi"/>
          <w:sz w:val="24"/>
          <w:szCs w:val="24"/>
          <w:lang w:val="en-US"/>
        </w:rPr>
        <w:t xml:space="preserve">The legislation has been introduced to </w:t>
      </w:r>
      <w:r w:rsidR="001A004E" w:rsidRPr="00B8448A">
        <w:rPr>
          <w:rFonts w:cstheme="minorHAnsi"/>
          <w:sz w:val="24"/>
          <w:szCs w:val="24"/>
          <w:lang w:val="en-US"/>
        </w:rPr>
        <w:t xml:space="preserve">make </w:t>
      </w:r>
      <w:r w:rsidR="004B7AB3" w:rsidRPr="00B8448A">
        <w:rPr>
          <w:rFonts w:cstheme="minorHAnsi"/>
          <w:sz w:val="24"/>
          <w:szCs w:val="24"/>
          <w:lang w:val="en-US"/>
        </w:rPr>
        <w:t>change</w:t>
      </w:r>
      <w:r w:rsidR="001A004E" w:rsidRPr="00B8448A">
        <w:rPr>
          <w:rFonts w:cstheme="minorHAnsi"/>
          <w:sz w:val="24"/>
          <w:szCs w:val="24"/>
          <w:lang w:val="en-US"/>
        </w:rPr>
        <w:t>s to</w:t>
      </w:r>
      <w:r w:rsidR="004B7AB3" w:rsidRPr="00B8448A">
        <w:rPr>
          <w:rFonts w:cstheme="minorHAnsi"/>
          <w:sz w:val="24"/>
          <w:szCs w:val="24"/>
          <w:lang w:val="en-US"/>
        </w:rPr>
        <w:t xml:space="preserve"> the way that transgender people apply for a Gender Recognition Certificate</w:t>
      </w:r>
      <w:r w:rsidR="00FF5111">
        <w:rPr>
          <w:rFonts w:cstheme="minorHAnsi"/>
          <w:sz w:val="24"/>
          <w:szCs w:val="24"/>
          <w:lang w:val="en-US"/>
        </w:rPr>
        <w:t xml:space="preserve"> (GRC)</w:t>
      </w:r>
      <w:r w:rsidR="004B7AB3" w:rsidRPr="00B8448A">
        <w:rPr>
          <w:rFonts w:cstheme="minorHAnsi"/>
          <w:sz w:val="24"/>
          <w:szCs w:val="24"/>
          <w:lang w:val="en-US"/>
        </w:rPr>
        <w:t xml:space="preserve">. </w:t>
      </w:r>
    </w:p>
    <w:p w14:paraId="7AA58660" w14:textId="77777777" w:rsidR="007218EE" w:rsidRDefault="007218EE" w:rsidP="007218EE">
      <w:pPr>
        <w:spacing w:after="0"/>
        <w:rPr>
          <w:rFonts w:cstheme="minorHAnsi"/>
          <w:sz w:val="24"/>
          <w:szCs w:val="24"/>
        </w:rPr>
      </w:pPr>
    </w:p>
    <w:p w14:paraId="748857BD" w14:textId="6CD7FA13" w:rsidR="002E4775" w:rsidRPr="00B8448A" w:rsidRDefault="00F4030D" w:rsidP="007218EE">
      <w:pPr>
        <w:spacing w:after="0"/>
        <w:rPr>
          <w:rFonts w:cstheme="minorHAnsi"/>
          <w:sz w:val="24"/>
          <w:szCs w:val="24"/>
          <w:lang w:val="en-US"/>
        </w:rPr>
      </w:pPr>
      <w:r w:rsidRPr="00B8448A">
        <w:rPr>
          <w:rFonts w:cstheme="minorHAnsi"/>
          <w:sz w:val="24"/>
          <w:szCs w:val="24"/>
        </w:rPr>
        <w:t xml:space="preserve">The </w:t>
      </w:r>
      <w:r w:rsidR="00191CDE" w:rsidRPr="00B8448A">
        <w:rPr>
          <w:rFonts w:cstheme="minorHAnsi"/>
          <w:sz w:val="24"/>
          <w:szCs w:val="24"/>
          <w:lang w:val="en-US"/>
        </w:rPr>
        <w:t xml:space="preserve">Gender Recognition Act </w:t>
      </w:r>
      <w:r w:rsidRPr="00B8448A">
        <w:rPr>
          <w:rFonts w:cstheme="minorHAnsi"/>
          <w:sz w:val="24"/>
          <w:szCs w:val="24"/>
        </w:rPr>
        <w:t>allows transgender adults aged 18 and over to obtain a G</w:t>
      </w:r>
      <w:r w:rsidR="00FF5111">
        <w:rPr>
          <w:rFonts w:cstheme="minorHAnsi"/>
          <w:sz w:val="24"/>
          <w:szCs w:val="24"/>
        </w:rPr>
        <w:t>RC</w:t>
      </w:r>
      <w:r w:rsidRPr="00B8448A">
        <w:rPr>
          <w:rFonts w:cstheme="minorHAnsi"/>
          <w:sz w:val="24"/>
          <w:szCs w:val="24"/>
        </w:rPr>
        <w:t xml:space="preserve"> by applying to the Gender Recognition Panel. A GRC allows people to</w:t>
      </w:r>
      <w:r w:rsidR="001A004E" w:rsidRPr="00B8448A">
        <w:rPr>
          <w:rFonts w:cstheme="minorHAnsi"/>
          <w:sz w:val="24"/>
          <w:szCs w:val="24"/>
        </w:rPr>
        <w:t xml:space="preserve"> be issued with a new</w:t>
      </w:r>
      <w:r w:rsidRPr="00B8448A">
        <w:rPr>
          <w:rFonts w:cstheme="minorHAnsi"/>
          <w:sz w:val="24"/>
          <w:szCs w:val="24"/>
        </w:rPr>
        <w:t xml:space="preserve"> birth certificate</w:t>
      </w:r>
      <w:r w:rsidR="001A004E" w:rsidRPr="00B8448A">
        <w:rPr>
          <w:rFonts w:cstheme="minorHAnsi"/>
          <w:sz w:val="24"/>
          <w:szCs w:val="24"/>
        </w:rPr>
        <w:t xml:space="preserve"> </w:t>
      </w:r>
      <w:r w:rsidR="00740085">
        <w:rPr>
          <w:rFonts w:cstheme="minorHAnsi"/>
          <w:sz w:val="24"/>
          <w:szCs w:val="24"/>
        </w:rPr>
        <w:t>that</w:t>
      </w:r>
      <w:r w:rsidRPr="00B8448A">
        <w:rPr>
          <w:rFonts w:cstheme="minorHAnsi"/>
          <w:sz w:val="24"/>
          <w:szCs w:val="24"/>
        </w:rPr>
        <w:t xml:space="preserve"> match</w:t>
      </w:r>
      <w:r w:rsidR="001A004E" w:rsidRPr="00B8448A">
        <w:rPr>
          <w:rFonts w:cstheme="minorHAnsi"/>
          <w:sz w:val="24"/>
          <w:szCs w:val="24"/>
        </w:rPr>
        <w:t>es</w:t>
      </w:r>
      <w:r w:rsidRPr="00B8448A">
        <w:rPr>
          <w:rFonts w:cstheme="minorHAnsi"/>
          <w:sz w:val="24"/>
          <w:szCs w:val="24"/>
        </w:rPr>
        <w:t xml:space="preserve"> their gender identity; other forms of ID such passport</w:t>
      </w:r>
      <w:r w:rsidR="006A0903">
        <w:rPr>
          <w:rFonts w:cstheme="minorHAnsi"/>
          <w:sz w:val="24"/>
          <w:szCs w:val="24"/>
        </w:rPr>
        <w:t>s</w:t>
      </w:r>
      <w:r w:rsidRPr="00B8448A">
        <w:rPr>
          <w:rFonts w:cstheme="minorHAnsi"/>
          <w:sz w:val="24"/>
          <w:szCs w:val="24"/>
        </w:rPr>
        <w:t xml:space="preserve"> and driving licence</w:t>
      </w:r>
      <w:r w:rsidR="006A0903">
        <w:rPr>
          <w:rFonts w:cstheme="minorHAnsi"/>
          <w:sz w:val="24"/>
          <w:szCs w:val="24"/>
        </w:rPr>
        <w:t>s</w:t>
      </w:r>
      <w:r w:rsidRPr="00B8448A">
        <w:rPr>
          <w:rFonts w:cstheme="minorHAnsi"/>
          <w:sz w:val="24"/>
          <w:szCs w:val="24"/>
        </w:rPr>
        <w:t xml:space="preserve"> can be changed without</w:t>
      </w:r>
      <w:r w:rsidR="001A004E" w:rsidRPr="00B8448A">
        <w:rPr>
          <w:rFonts w:cstheme="minorHAnsi"/>
          <w:sz w:val="24"/>
          <w:szCs w:val="24"/>
        </w:rPr>
        <w:t xml:space="preserve"> needing</w:t>
      </w:r>
      <w:r w:rsidRPr="00B8448A">
        <w:rPr>
          <w:rFonts w:cstheme="minorHAnsi"/>
          <w:sz w:val="24"/>
          <w:szCs w:val="24"/>
        </w:rPr>
        <w:t xml:space="preserve"> a GRC. </w:t>
      </w:r>
      <w:r w:rsidR="006A0903">
        <w:rPr>
          <w:rFonts w:cstheme="minorHAnsi"/>
          <w:sz w:val="24"/>
          <w:szCs w:val="24"/>
        </w:rPr>
        <w:t>T</w:t>
      </w:r>
      <w:r w:rsidR="002E4775" w:rsidRPr="00B8448A">
        <w:rPr>
          <w:rFonts w:cstheme="minorHAnsi"/>
          <w:sz w:val="24"/>
          <w:szCs w:val="24"/>
          <w:lang w:val="en-US"/>
        </w:rPr>
        <w:t xml:space="preserve">he </w:t>
      </w:r>
      <w:r w:rsidR="002E4775" w:rsidRPr="00B8448A">
        <w:rPr>
          <w:rFonts w:cstheme="minorHAnsi"/>
          <w:sz w:val="24"/>
          <w:szCs w:val="24"/>
        </w:rPr>
        <w:t>G</w:t>
      </w:r>
      <w:r w:rsidR="00FF5111">
        <w:rPr>
          <w:rFonts w:cstheme="minorHAnsi"/>
          <w:sz w:val="24"/>
          <w:szCs w:val="24"/>
        </w:rPr>
        <w:t>RA</w:t>
      </w:r>
      <w:r w:rsidR="002E4775" w:rsidRPr="00B8448A">
        <w:rPr>
          <w:rFonts w:cstheme="minorHAnsi"/>
          <w:sz w:val="24"/>
          <w:szCs w:val="24"/>
        </w:rPr>
        <w:t xml:space="preserve"> </w:t>
      </w:r>
      <w:r w:rsidR="002E4775" w:rsidRPr="00B8448A">
        <w:rPr>
          <w:rFonts w:cstheme="minorHAnsi"/>
          <w:sz w:val="24"/>
          <w:szCs w:val="24"/>
          <w:lang w:val="en-US"/>
        </w:rPr>
        <w:t xml:space="preserve">extends across the whole of the UK, </w:t>
      </w:r>
      <w:r w:rsidR="006A0903">
        <w:rPr>
          <w:rFonts w:cstheme="minorHAnsi"/>
          <w:sz w:val="24"/>
          <w:szCs w:val="24"/>
          <w:lang w:val="en-US"/>
        </w:rPr>
        <w:t xml:space="preserve">however </w:t>
      </w:r>
      <w:r w:rsidR="002E4775" w:rsidRPr="00B8448A">
        <w:rPr>
          <w:rFonts w:cstheme="minorHAnsi"/>
          <w:sz w:val="24"/>
          <w:szCs w:val="24"/>
          <w:lang w:val="en-US"/>
        </w:rPr>
        <w:t xml:space="preserve">Gender Recognition </w:t>
      </w:r>
      <w:r w:rsidR="00E606A2">
        <w:rPr>
          <w:rFonts w:cstheme="minorHAnsi"/>
          <w:sz w:val="24"/>
          <w:szCs w:val="24"/>
          <w:lang w:val="en-US"/>
        </w:rPr>
        <w:t xml:space="preserve">itself </w:t>
      </w:r>
      <w:r w:rsidR="002E4775" w:rsidRPr="00B8448A">
        <w:rPr>
          <w:rFonts w:cstheme="minorHAnsi"/>
          <w:sz w:val="24"/>
          <w:szCs w:val="24"/>
          <w:lang w:val="en-US"/>
        </w:rPr>
        <w:t xml:space="preserve">is a devolved matter. </w:t>
      </w:r>
    </w:p>
    <w:p w14:paraId="61B83196" w14:textId="77777777" w:rsidR="007218EE" w:rsidRDefault="007218EE" w:rsidP="007218EE">
      <w:pPr>
        <w:spacing w:after="0"/>
        <w:rPr>
          <w:rFonts w:cstheme="minorHAnsi"/>
          <w:sz w:val="24"/>
          <w:szCs w:val="24"/>
        </w:rPr>
      </w:pPr>
    </w:p>
    <w:p w14:paraId="64ACBC5A" w14:textId="20BD56E1" w:rsidR="00F4030D" w:rsidRPr="00B8448A" w:rsidRDefault="00F4030D" w:rsidP="007218EE">
      <w:pPr>
        <w:spacing w:after="0"/>
        <w:rPr>
          <w:rFonts w:cstheme="minorHAnsi"/>
          <w:sz w:val="24"/>
          <w:szCs w:val="24"/>
        </w:rPr>
      </w:pPr>
      <w:r w:rsidRPr="00B8448A">
        <w:rPr>
          <w:rFonts w:cstheme="minorHAnsi"/>
          <w:sz w:val="24"/>
          <w:szCs w:val="24"/>
        </w:rPr>
        <w:t xml:space="preserve">The </w:t>
      </w:r>
      <w:r w:rsidR="00191CDE" w:rsidRPr="00B8448A">
        <w:rPr>
          <w:rFonts w:cstheme="minorHAnsi"/>
          <w:sz w:val="24"/>
          <w:szCs w:val="24"/>
          <w:lang w:val="en-US"/>
        </w:rPr>
        <w:t xml:space="preserve">Gender Recognition Act </w:t>
      </w:r>
      <w:r w:rsidRPr="00B8448A">
        <w:rPr>
          <w:rFonts w:cstheme="minorHAnsi"/>
          <w:sz w:val="24"/>
          <w:szCs w:val="24"/>
        </w:rPr>
        <w:t>was originally introduced by the UK Government to comply with the European Convention of Human Rights Article 8 (the right to respect for private and family life) and Article 12 (the right to marry) in regard to the rights of transsexual</w:t>
      </w:r>
      <w:r w:rsidR="00740085">
        <w:rPr>
          <w:rStyle w:val="FootnoteReference"/>
          <w:rFonts w:cstheme="minorHAnsi"/>
          <w:sz w:val="24"/>
          <w:szCs w:val="24"/>
        </w:rPr>
        <w:footnoteReference w:id="1"/>
      </w:r>
      <w:r w:rsidRPr="00B8448A">
        <w:rPr>
          <w:rFonts w:cstheme="minorHAnsi"/>
          <w:sz w:val="24"/>
          <w:szCs w:val="24"/>
        </w:rPr>
        <w:t xml:space="preserve"> people following two cases heard in the European Court of Human Rights. The Act was brought into Scots Law via a legislative consent motion</w:t>
      </w:r>
      <w:r w:rsidR="004F272D" w:rsidRPr="00B8448A">
        <w:rPr>
          <w:rFonts w:cstheme="minorHAnsi"/>
          <w:sz w:val="24"/>
          <w:szCs w:val="24"/>
        </w:rPr>
        <w:t xml:space="preserve">. </w:t>
      </w:r>
      <w:r w:rsidRPr="00B8448A">
        <w:rPr>
          <w:rFonts w:cstheme="minorHAnsi"/>
          <w:sz w:val="24"/>
          <w:szCs w:val="24"/>
        </w:rPr>
        <w:t>The Gender Recognition Bill was passed in the House of Commons on 25 May 2004. It achieved Royal Assent on 1 July 2004, and came into force on 4 April 2005</w:t>
      </w:r>
      <w:r w:rsidR="007A6243" w:rsidRPr="00B8448A">
        <w:rPr>
          <w:rStyle w:val="EndnoteReference"/>
          <w:rFonts w:cstheme="minorHAnsi"/>
          <w:sz w:val="24"/>
          <w:szCs w:val="24"/>
        </w:rPr>
        <w:endnoteReference w:id="1"/>
      </w:r>
      <w:r w:rsidRPr="00B8448A">
        <w:rPr>
          <w:rFonts w:cstheme="minorHAnsi"/>
          <w:sz w:val="24"/>
          <w:szCs w:val="24"/>
        </w:rPr>
        <w:t>.</w:t>
      </w:r>
      <w:r w:rsidR="004F272D" w:rsidRPr="00B8448A">
        <w:rPr>
          <w:rFonts w:cstheme="minorHAnsi"/>
          <w:sz w:val="24"/>
          <w:szCs w:val="24"/>
        </w:rPr>
        <w:t xml:space="preserve"> </w:t>
      </w:r>
    </w:p>
    <w:p w14:paraId="2A5DD5A0" w14:textId="77777777" w:rsidR="007218EE" w:rsidRDefault="007218EE" w:rsidP="007218EE">
      <w:pPr>
        <w:spacing w:after="0"/>
        <w:rPr>
          <w:rFonts w:cstheme="minorHAnsi"/>
          <w:sz w:val="24"/>
          <w:szCs w:val="24"/>
          <w:lang w:val="en-US"/>
        </w:rPr>
      </w:pPr>
    </w:p>
    <w:p w14:paraId="12F198B7" w14:textId="213221D9" w:rsidR="004F272D" w:rsidRPr="00B8448A" w:rsidRDefault="004F272D" w:rsidP="007218EE">
      <w:pPr>
        <w:spacing w:after="0"/>
        <w:rPr>
          <w:rFonts w:cstheme="minorHAnsi"/>
          <w:sz w:val="24"/>
          <w:szCs w:val="24"/>
          <w:lang w:val="en-US"/>
        </w:rPr>
      </w:pPr>
      <w:r w:rsidRPr="00B8448A">
        <w:rPr>
          <w:rFonts w:cstheme="minorHAnsi"/>
          <w:sz w:val="24"/>
          <w:szCs w:val="24"/>
          <w:lang w:val="en-US"/>
        </w:rPr>
        <w:t xml:space="preserve">6,010 </w:t>
      </w:r>
      <w:r w:rsidR="00FF5111">
        <w:rPr>
          <w:rFonts w:cstheme="minorHAnsi"/>
          <w:sz w:val="24"/>
          <w:szCs w:val="24"/>
          <w:lang w:val="en-US"/>
        </w:rPr>
        <w:t>GRCs</w:t>
      </w:r>
      <w:r w:rsidRPr="00B8448A">
        <w:rPr>
          <w:rFonts w:cstheme="minorHAnsi"/>
          <w:sz w:val="24"/>
          <w:szCs w:val="24"/>
          <w:lang w:val="en-US"/>
        </w:rPr>
        <w:t xml:space="preserve"> have been granted across the UK to date. It is estimated up to 30 </w:t>
      </w:r>
      <w:r w:rsidR="00FF5111">
        <w:rPr>
          <w:rFonts w:cstheme="minorHAnsi"/>
          <w:sz w:val="24"/>
          <w:szCs w:val="24"/>
          <w:lang w:val="en-US"/>
        </w:rPr>
        <w:t>GRCs</w:t>
      </w:r>
      <w:r w:rsidRPr="00B8448A">
        <w:rPr>
          <w:rFonts w:cstheme="minorHAnsi"/>
          <w:sz w:val="24"/>
          <w:szCs w:val="24"/>
          <w:lang w:val="en-US"/>
        </w:rPr>
        <w:t xml:space="preserve"> are granted to people born in or adopted in Scotland each year</w:t>
      </w:r>
      <w:r w:rsidR="00FB2B5E" w:rsidRPr="00B8448A">
        <w:rPr>
          <w:rFonts w:cstheme="minorHAnsi"/>
          <w:sz w:val="24"/>
          <w:szCs w:val="24"/>
          <w:lang w:val="en-US"/>
        </w:rPr>
        <w:t>, although there are currently no figures available for Scotland</w:t>
      </w:r>
      <w:r w:rsidRPr="00B8448A">
        <w:rPr>
          <w:rFonts w:cstheme="minorHAnsi"/>
          <w:sz w:val="24"/>
          <w:szCs w:val="24"/>
          <w:lang w:val="en-US"/>
        </w:rPr>
        <w:t xml:space="preserve">. </w:t>
      </w:r>
      <w:r w:rsidR="00FB2B5E" w:rsidRPr="00B8448A">
        <w:rPr>
          <w:rFonts w:cstheme="minorHAnsi"/>
          <w:sz w:val="24"/>
          <w:szCs w:val="24"/>
          <w:lang w:val="en-US"/>
        </w:rPr>
        <w:t xml:space="preserve">The </w:t>
      </w:r>
      <w:r w:rsidR="00191CDE">
        <w:rPr>
          <w:rFonts w:cstheme="minorHAnsi"/>
          <w:sz w:val="24"/>
          <w:szCs w:val="24"/>
          <w:lang w:val="en-US"/>
        </w:rPr>
        <w:t xml:space="preserve">current </w:t>
      </w:r>
      <w:r w:rsidR="00FB2B5E" w:rsidRPr="00B8448A">
        <w:rPr>
          <w:rFonts w:cstheme="minorHAnsi"/>
          <w:sz w:val="24"/>
          <w:szCs w:val="24"/>
          <w:lang w:val="en-US"/>
        </w:rPr>
        <w:t>Bill makes provision for the Registrar General to report annually on the number of applications and the number of GRCs granted, and is intended to monitor the impact of the legislation.</w:t>
      </w:r>
      <w:r w:rsidR="007218EE">
        <w:rPr>
          <w:rFonts w:cstheme="minorHAnsi"/>
          <w:sz w:val="24"/>
          <w:szCs w:val="24"/>
          <w:lang w:val="en-US"/>
        </w:rPr>
        <w:t xml:space="preserve"> </w:t>
      </w:r>
      <w:r w:rsidRPr="00B8448A">
        <w:rPr>
          <w:rFonts w:cstheme="minorHAnsi"/>
          <w:sz w:val="24"/>
          <w:szCs w:val="24"/>
          <w:lang w:val="en-US"/>
        </w:rPr>
        <w:t>The Scottish Government has predicted that there could be an increase to 250-300 applicants a year if the Bill passes</w:t>
      </w:r>
      <w:r w:rsidR="007A6243" w:rsidRPr="00B8448A">
        <w:rPr>
          <w:rStyle w:val="EndnoteReference"/>
          <w:rFonts w:cstheme="minorHAnsi"/>
          <w:sz w:val="24"/>
          <w:szCs w:val="24"/>
          <w:lang w:val="en-US"/>
        </w:rPr>
        <w:endnoteReference w:id="2"/>
      </w:r>
      <w:r w:rsidRPr="00B8448A">
        <w:rPr>
          <w:rFonts w:cstheme="minorHAnsi"/>
          <w:sz w:val="24"/>
          <w:szCs w:val="24"/>
          <w:lang w:val="en-US"/>
        </w:rPr>
        <w:t xml:space="preserve">. </w:t>
      </w:r>
    </w:p>
    <w:p w14:paraId="5BFFC65F" w14:textId="77777777" w:rsidR="007218EE" w:rsidRDefault="007218EE" w:rsidP="007218EE">
      <w:pPr>
        <w:spacing w:after="0"/>
        <w:rPr>
          <w:rFonts w:cstheme="minorHAnsi"/>
          <w:b/>
          <w:sz w:val="24"/>
          <w:szCs w:val="24"/>
          <w:u w:val="single"/>
        </w:rPr>
      </w:pPr>
    </w:p>
    <w:p w14:paraId="30EE22E1" w14:textId="36C5C412" w:rsidR="00B80264" w:rsidRPr="00B8448A" w:rsidRDefault="00B80264" w:rsidP="007218EE">
      <w:pPr>
        <w:spacing w:after="0"/>
        <w:rPr>
          <w:rFonts w:cstheme="minorHAnsi"/>
          <w:b/>
          <w:sz w:val="24"/>
          <w:szCs w:val="24"/>
          <w:u w:val="single"/>
        </w:rPr>
      </w:pPr>
      <w:r w:rsidRPr="00B8448A">
        <w:rPr>
          <w:rFonts w:cstheme="minorHAnsi"/>
          <w:b/>
          <w:sz w:val="24"/>
          <w:szCs w:val="24"/>
          <w:u w:val="single"/>
        </w:rPr>
        <w:t>Current</w:t>
      </w:r>
      <w:r w:rsidR="00302748" w:rsidRPr="00B8448A">
        <w:rPr>
          <w:rFonts w:cstheme="minorHAnsi"/>
          <w:b/>
          <w:sz w:val="24"/>
          <w:szCs w:val="24"/>
          <w:u w:val="single"/>
        </w:rPr>
        <w:t xml:space="preserve"> </w:t>
      </w:r>
      <w:r w:rsidR="00D60263" w:rsidRPr="00B8448A">
        <w:rPr>
          <w:rFonts w:cstheme="minorHAnsi"/>
          <w:b/>
          <w:sz w:val="24"/>
          <w:szCs w:val="24"/>
          <w:u w:val="single"/>
        </w:rPr>
        <w:t>Process</w:t>
      </w:r>
    </w:p>
    <w:p w14:paraId="3ABCEBBA" w14:textId="6737D3B3" w:rsidR="00111DB5" w:rsidRPr="00B8448A" w:rsidRDefault="001A004E" w:rsidP="007218EE">
      <w:pPr>
        <w:spacing w:after="0"/>
        <w:rPr>
          <w:rFonts w:cstheme="minorHAnsi"/>
          <w:sz w:val="24"/>
          <w:szCs w:val="24"/>
        </w:rPr>
      </w:pPr>
      <w:r w:rsidRPr="00B8448A">
        <w:rPr>
          <w:rFonts w:cstheme="minorHAnsi"/>
          <w:sz w:val="24"/>
          <w:szCs w:val="24"/>
        </w:rPr>
        <w:t>At present, t</w:t>
      </w:r>
      <w:r w:rsidR="00D60263" w:rsidRPr="00B8448A">
        <w:rPr>
          <w:rFonts w:cstheme="minorHAnsi"/>
          <w:sz w:val="24"/>
          <w:szCs w:val="24"/>
        </w:rPr>
        <w:t>o qualify for a GRC applicants</w:t>
      </w:r>
      <w:r w:rsidR="00792029" w:rsidRPr="00B8448A">
        <w:rPr>
          <w:rFonts w:cstheme="minorHAnsi"/>
          <w:sz w:val="24"/>
          <w:szCs w:val="24"/>
        </w:rPr>
        <w:t xml:space="preserve"> must be able to give evidence </w:t>
      </w:r>
      <w:r w:rsidR="00D60263" w:rsidRPr="00B8448A">
        <w:rPr>
          <w:rFonts w:cstheme="minorHAnsi"/>
          <w:sz w:val="24"/>
          <w:szCs w:val="24"/>
        </w:rPr>
        <w:t xml:space="preserve">to </w:t>
      </w:r>
      <w:r w:rsidR="00191CDE">
        <w:rPr>
          <w:rFonts w:cstheme="minorHAnsi"/>
          <w:sz w:val="24"/>
          <w:szCs w:val="24"/>
        </w:rPr>
        <w:t>a</w:t>
      </w:r>
      <w:r w:rsidR="00D60263" w:rsidRPr="00B8448A">
        <w:rPr>
          <w:rFonts w:cstheme="minorHAnsi"/>
          <w:sz w:val="24"/>
          <w:szCs w:val="24"/>
        </w:rPr>
        <w:t xml:space="preserve"> Gender Recognition Panel </w:t>
      </w:r>
      <w:r w:rsidR="00792029" w:rsidRPr="00B8448A">
        <w:rPr>
          <w:rFonts w:cstheme="minorHAnsi"/>
          <w:sz w:val="24"/>
          <w:szCs w:val="24"/>
        </w:rPr>
        <w:t>that they have had a diagnosis</w:t>
      </w:r>
      <w:r w:rsidR="00A107FF" w:rsidRPr="00B8448A">
        <w:rPr>
          <w:rFonts w:cstheme="minorHAnsi"/>
          <w:sz w:val="24"/>
          <w:szCs w:val="24"/>
        </w:rPr>
        <w:t xml:space="preserve"> of </w:t>
      </w:r>
      <w:r w:rsidR="003A4BF8" w:rsidRPr="00B8448A">
        <w:rPr>
          <w:rFonts w:cstheme="minorHAnsi"/>
          <w:sz w:val="24"/>
          <w:szCs w:val="24"/>
        </w:rPr>
        <w:t>g</w:t>
      </w:r>
      <w:r w:rsidR="00A107FF" w:rsidRPr="00B8448A">
        <w:rPr>
          <w:rFonts w:cstheme="minorHAnsi"/>
          <w:sz w:val="24"/>
          <w:szCs w:val="24"/>
        </w:rPr>
        <w:t xml:space="preserve">ender </w:t>
      </w:r>
      <w:r w:rsidR="003A4BF8" w:rsidRPr="00B8448A">
        <w:rPr>
          <w:rFonts w:cstheme="minorHAnsi"/>
          <w:sz w:val="24"/>
          <w:szCs w:val="24"/>
        </w:rPr>
        <w:t>d</w:t>
      </w:r>
      <w:r w:rsidR="00A107FF" w:rsidRPr="00B8448A">
        <w:rPr>
          <w:rFonts w:cstheme="minorHAnsi"/>
          <w:sz w:val="24"/>
          <w:szCs w:val="24"/>
        </w:rPr>
        <w:t xml:space="preserve">ysphoria </w:t>
      </w:r>
      <w:r w:rsidR="006A0903">
        <w:rPr>
          <w:rFonts w:cstheme="minorHAnsi"/>
          <w:sz w:val="24"/>
          <w:szCs w:val="24"/>
        </w:rPr>
        <w:t>from a</w:t>
      </w:r>
      <w:r w:rsidR="00A107FF" w:rsidRPr="00B8448A">
        <w:rPr>
          <w:rFonts w:cstheme="minorHAnsi"/>
          <w:sz w:val="24"/>
          <w:szCs w:val="24"/>
        </w:rPr>
        <w:t xml:space="preserve"> registered medical specialist or psychologist working in the field</w:t>
      </w:r>
      <w:r w:rsidR="003A4BF8" w:rsidRPr="00B8448A">
        <w:rPr>
          <w:rFonts w:cstheme="minorHAnsi"/>
          <w:sz w:val="24"/>
          <w:szCs w:val="24"/>
        </w:rPr>
        <w:t xml:space="preserve"> of gender dysphoria</w:t>
      </w:r>
      <w:r w:rsidR="006A0903">
        <w:rPr>
          <w:rFonts w:cstheme="minorHAnsi"/>
          <w:sz w:val="24"/>
          <w:szCs w:val="24"/>
        </w:rPr>
        <w:t xml:space="preserve">. </w:t>
      </w:r>
      <w:r w:rsidR="003A4BF8" w:rsidRPr="00B8448A">
        <w:rPr>
          <w:rFonts w:cstheme="minorHAnsi"/>
          <w:sz w:val="24"/>
          <w:szCs w:val="24"/>
        </w:rPr>
        <w:t xml:space="preserve">Applicants </w:t>
      </w:r>
      <w:r w:rsidR="00792029" w:rsidRPr="00B8448A">
        <w:rPr>
          <w:rFonts w:cstheme="minorHAnsi"/>
          <w:sz w:val="24"/>
          <w:szCs w:val="24"/>
        </w:rPr>
        <w:t xml:space="preserve">must </w:t>
      </w:r>
      <w:r w:rsidR="003A4BF8" w:rsidRPr="00B8448A">
        <w:rPr>
          <w:rFonts w:cstheme="minorHAnsi"/>
          <w:sz w:val="24"/>
          <w:szCs w:val="24"/>
        </w:rPr>
        <w:t xml:space="preserve">also </w:t>
      </w:r>
      <w:r w:rsidR="00792029" w:rsidRPr="00B8448A">
        <w:rPr>
          <w:rFonts w:cstheme="minorHAnsi"/>
          <w:sz w:val="24"/>
          <w:szCs w:val="24"/>
        </w:rPr>
        <w:t>be able to evidence that they have lived in their acquired gender for</w:t>
      </w:r>
      <w:r w:rsidR="006A0903">
        <w:rPr>
          <w:rFonts w:cstheme="minorHAnsi"/>
          <w:sz w:val="24"/>
          <w:szCs w:val="24"/>
        </w:rPr>
        <w:t xml:space="preserve"> a minimum of</w:t>
      </w:r>
      <w:r w:rsidR="00792029" w:rsidRPr="00B8448A">
        <w:rPr>
          <w:rFonts w:cstheme="minorHAnsi"/>
          <w:sz w:val="24"/>
          <w:szCs w:val="24"/>
        </w:rPr>
        <w:t xml:space="preserve"> two years. People applying for a GRC must sign a statutory declaration that they will continue to </w:t>
      </w:r>
      <w:r w:rsidR="00792029" w:rsidRPr="00B8448A">
        <w:rPr>
          <w:rFonts w:cstheme="minorHAnsi"/>
          <w:sz w:val="24"/>
          <w:szCs w:val="24"/>
        </w:rPr>
        <w:lastRenderedPageBreak/>
        <w:t xml:space="preserve">live in their acquired gender permanently </w:t>
      </w:r>
      <w:r w:rsidR="009901FE" w:rsidRPr="00B8448A">
        <w:rPr>
          <w:rFonts w:cstheme="minorHAnsi"/>
          <w:sz w:val="24"/>
          <w:szCs w:val="24"/>
        </w:rPr>
        <w:t>until death and m</w:t>
      </w:r>
      <w:r w:rsidR="003A4BF8" w:rsidRPr="00B8448A">
        <w:rPr>
          <w:rFonts w:cstheme="minorHAnsi"/>
          <w:sz w:val="24"/>
          <w:szCs w:val="24"/>
        </w:rPr>
        <w:t>u</w:t>
      </w:r>
      <w:r w:rsidR="009901FE" w:rsidRPr="00B8448A">
        <w:rPr>
          <w:rFonts w:cstheme="minorHAnsi"/>
          <w:sz w:val="24"/>
          <w:szCs w:val="24"/>
        </w:rPr>
        <w:t>st declare if they are married or in a civil partnership</w:t>
      </w:r>
      <w:r w:rsidR="002E4775" w:rsidRPr="00B8448A">
        <w:rPr>
          <w:rFonts w:cstheme="minorHAnsi"/>
          <w:sz w:val="24"/>
          <w:szCs w:val="24"/>
        </w:rPr>
        <w:t>.</w:t>
      </w:r>
      <w:r w:rsidR="00792029" w:rsidRPr="00B8448A">
        <w:rPr>
          <w:rFonts w:cstheme="minorHAnsi"/>
          <w:sz w:val="24"/>
          <w:szCs w:val="24"/>
        </w:rPr>
        <w:t xml:space="preserve"> </w:t>
      </w:r>
      <w:r w:rsidR="009901FE" w:rsidRPr="00B8448A">
        <w:rPr>
          <w:rFonts w:cstheme="minorHAnsi"/>
          <w:sz w:val="24"/>
          <w:szCs w:val="24"/>
        </w:rPr>
        <w:t>S</w:t>
      </w:r>
      <w:r w:rsidR="00792029" w:rsidRPr="00B8448A">
        <w:rPr>
          <w:rFonts w:cstheme="minorHAnsi"/>
          <w:sz w:val="24"/>
          <w:szCs w:val="24"/>
        </w:rPr>
        <w:t>uccessful applicants who are issued a GRC are considered, in law, to be of their acquired gender from the date of issue. There is no requirement for applicants to have received hormone treatment or to have undergone any gender reassignment surgery</w:t>
      </w:r>
      <w:r w:rsidR="00302748" w:rsidRPr="00B8448A">
        <w:rPr>
          <w:rFonts w:cstheme="minorHAnsi"/>
          <w:sz w:val="24"/>
          <w:szCs w:val="24"/>
        </w:rPr>
        <w:t xml:space="preserve">, although these must be declared to the Gender Recognition </w:t>
      </w:r>
      <w:r w:rsidR="00A107FF" w:rsidRPr="00B8448A">
        <w:rPr>
          <w:rFonts w:cstheme="minorHAnsi"/>
          <w:sz w:val="24"/>
          <w:szCs w:val="24"/>
        </w:rPr>
        <w:t>P</w:t>
      </w:r>
      <w:r w:rsidR="00302748" w:rsidRPr="00B8448A">
        <w:rPr>
          <w:rFonts w:cstheme="minorHAnsi"/>
          <w:sz w:val="24"/>
          <w:szCs w:val="24"/>
        </w:rPr>
        <w:t>anel if they have happened</w:t>
      </w:r>
      <w:r w:rsidR="00792029" w:rsidRPr="00B8448A">
        <w:rPr>
          <w:rStyle w:val="EndnoteReference"/>
          <w:rFonts w:cstheme="minorHAnsi"/>
          <w:sz w:val="24"/>
          <w:szCs w:val="24"/>
        </w:rPr>
        <w:endnoteReference w:id="3"/>
      </w:r>
      <w:r w:rsidR="00792029" w:rsidRPr="00B8448A">
        <w:rPr>
          <w:rFonts w:cstheme="minorHAnsi"/>
          <w:sz w:val="24"/>
          <w:szCs w:val="24"/>
        </w:rPr>
        <w:t xml:space="preserve">. </w:t>
      </w:r>
    </w:p>
    <w:p w14:paraId="77D8C308" w14:textId="77777777" w:rsidR="007218EE" w:rsidRDefault="007218EE" w:rsidP="007218EE">
      <w:pPr>
        <w:spacing w:after="0"/>
        <w:rPr>
          <w:rFonts w:cstheme="minorHAnsi"/>
          <w:sz w:val="24"/>
          <w:szCs w:val="24"/>
        </w:rPr>
      </w:pPr>
    </w:p>
    <w:p w14:paraId="49C08C30" w14:textId="2E0F7D80" w:rsidR="006A0903" w:rsidRDefault="00D60263" w:rsidP="007218EE">
      <w:pPr>
        <w:spacing w:after="0"/>
        <w:rPr>
          <w:rFonts w:cstheme="minorHAnsi"/>
          <w:sz w:val="24"/>
          <w:szCs w:val="24"/>
        </w:rPr>
      </w:pPr>
      <w:r w:rsidRPr="00B8448A">
        <w:rPr>
          <w:rFonts w:cstheme="minorHAnsi"/>
          <w:sz w:val="24"/>
          <w:szCs w:val="24"/>
        </w:rPr>
        <w:t xml:space="preserve">At present there are three routes to obtaining a GRC but most applicants use what is known as the </w:t>
      </w:r>
      <w:r w:rsidR="00111DB5" w:rsidRPr="00B8448A">
        <w:rPr>
          <w:rFonts w:cstheme="minorHAnsi"/>
          <w:sz w:val="24"/>
          <w:szCs w:val="24"/>
        </w:rPr>
        <w:t>S</w:t>
      </w:r>
      <w:r w:rsidRPr="00B8448A">
        <w:rPr>
          <w:rFonts w:cstheme="minorHAnsi"/>
          <w:sz w:val="24"/>
          <w:szCs w:val="24"/>
        </w:rPr>
        <w:t xml:space="preserve">tandard </w:t>
      </w:r>
      <w:r w:rsidR="00111DB5" w:rsidRPr="00B8448A">
        <w:rPr>
          <w:rFonts w:cstheme="minorHAnsi"/>
          <w:sz w:val="24"/>
          <w:szCs w:val="24"/>
        </w:rPr>
        <w:t xml:space="preserve">track which applies to </w:t>
      </w:r>
      <w:r w:rsidR="00AC3C18">
        <w:rPr>
          <w:rFonts w:cstheme="minorHAnsi"/>
          <w:sz w:val="24"/>
          <w:szCs w:val="24"/>
        </w:rPr>
        <w:t>most people</w:t>
      </w:r>
      <w:r w:rsidR="00111DB5" w:rsidRPr="00B8448A">
        <w:rPr>
          <w:rFonts w:cstheme="minorHAnsi"/>
          <w:sz w:val="24"/>
          <w:szCs w:val="24"/>
        </w:rPr>
        <w:t xml:space="preserve"> diagnosed with gender dysphoria and ha</w:t>
      </w:r>
      <w:r w:rsidR="00AC3C18">
        <w:rPr>
          <w:rFonts w:cstheme="minorHAnsi"/>
          <w:sz w:val="24"/>
          <w:szCs w:val="24"/>
        </w:rPr>
        <w:t>ve</w:t>
      </w:r>
      <w:r w:rsidR="00111DB5" w:rsidRPr="00B8448A">
        <w:rPr>
          <w:rFonts w:cstheme="minorHAnsi"/>
          <w:sz w:val="24"/>
          <w:szCs w:val="24"/>
        </w:rPr>
        <w:t xml:space="preserve"> lived in their acquired gender for two years</w:t>
      </w:r>
      <w:r w:rsidR="00AC3C18">
        <w:rPr>
          <w:rFonts w:cstheme="minorHAnsi"/>
          <w:sz w:val="24"/>
          <w:szCs w:val="24"/>
        </w:rPr>
        <w:t>,</w:t>
      </w:r>
      <w:r w:rsidR="00A107FF" w:rsidRPr="00B8448A">
        <w:rPr>
          <w:rFonts w:cstheme="minorHAnsi"/>
          <w:sz w:val="24"/>
          <w:szCs w:val="24"/>
        </w:rPr>
        <w:t xml:space="preserve"> and intend to continue doing so until death</w:t>
      </w:r>
      <w:r w:rsidR="00D526C1" w:rsidRPr="00B8448A">
        <w:rPr>
          <w:rFonts w:cstheme="minorHAnsi"/>
          <w:sz w:val="24"/>
          <w:szCs w:val="24"/>
        </w:rPr>
        <w:t>.</w:t>
      </w:r>
      <w:r w:rsidR="009901FE" w:rsidRPr="00B8448A">
        <w:rPr>
          <w:rFonts w:cstheme="minorHAnsi"/>
          <w:sz w:val="24"/>
          <w:szCs w:val="24"/>
        </w:rPr>
        <w:t xml:space="preserve"> </w:t>
      </w:r>
      <w:r w:rsidR="00111DB5" w:rsidRPr="00B8448A">
        <w:rPr>
          <w:rFonts w:cstheme="minorHAnsi"/>
          <w:sz w:val="24"/>
          <w:szCs w:val="24"/>
        </w:rPr>
        <w:t>Alternate</w:t>
      </w:r>
      <w:r w:rsidR="009901FE" w:rsidRPr="00B8448A">
        <w:rPr>
          <w:rFonts w:cstheme="minorHAnsi"/>
          <w:sz w:val="24"/>
          <w:szCs w:val="24"/>
        </w:rPr>
        <w:t xml:space="preserve"> pathways are</w:t>
      </w:r>
      <w:r w:rsidR="001A6855">
        <w:rPr>
          <w:rFonts w:cstheme="minorHAnsi"/>
          <w:sz w:val="24"/>
          <w:szCs w:val="24"/>
        </w:rPr>
        <w:t>:</w:t>
      </w:r>
    </w:p>
    <w:p w14:paraId="0B6A0CA3" w14:textId="77777777" w:rsidR="006A0903" w:rsidRDefault="009901FE" w:rsidP="007218EE">
      <w:pPr>
        <w:pStyle w:val="ListParagraph"/>
        <w:numPr>
          <w:ilvl w:val="0"/>
          <w:numId w:val="8"/>
        </w:numPr>
        <w:spacing w:after="0"/>
        <w:rPr>
          <w:rFonts w:cstheme="minorHAnsi"/>
          <w:sz w:val="24"/>
          <w:szCs w:val="24"/>
        </w:rPr>
      </w:pPr>
      <w:r w:rsidRPr="006A0903">
        <w:rPr>
          <w:rFonts w:cstheme="minorHAnsi"/>
          <w:sz w:val="24"/>
          <w:szCs w:val="24"/>
        </w:rPr>
        <w:t xml:space="preserve">the </w:t>
      </w:r>
      <w:r w:rsidR="00111DB5" w:rsidRPr="006A0903">
        <w:rPr>
          <w:rFonts w:cstheme="minorHAnsi"/>
          <w:sz w:val="24"/>
          <w:szCs w:val="24"/>
        </w:rPr>
        <w:t>A</w:t>
      </w:r>
      <w:r w:rsidRPr="006A0903">
        <w:rPr>
          <w:rFonts w:cstheme="minorHAnsi"/>
          <w:sz w:val="24"/>
          <w:szCs w:val="24"/>
        </w:rPr>
        <w:t xml:space="preserve">lternative </w:t>
      </w:r>
      <w:r w:rsidR="00111DB5" w:rsidRPr="006A0903">
        <w:rPr>
          <w:rFonts w:cstheme="minorHAnsi"/>
          <w:sz w:val="24"/>
          <w:szCs w:val="24"/>
        </w:rPr>
        <w:t xml:space="preserve">track (used by people </w:t>
      </w:r>
      <w:r w:rsidR="00A107FF" w:rsidRPr="006A0903">
        <w:rPr>
          <w:rFonts w:cstheme="minorHAnsi"/>
          <w:sz w:val="24"/>
          <w:szCs w:val="24"/>
        </w:rPr>
        <w:t xml:space="preserve">with the </w:t>
      </w:r>
      <w:r w:rsidR="003A4BF8" w:rsidRPr="006A0903">
        <w:rPr>
          <w:rFonts w:cstheme="minorHAnsi"/>
          <w:sz w:val="24"/>
          <w:szCs w:val="24"/>
        </w:rPr>
        <w:t xml:space="preserve">above </w:t>
      </w:r>
      <w:r w:rsidR="00A107FF" w:rsidRPr="006A0903">
        <w:rPr>
          <w:rFonts w:cstheme="minorHAnsi"/>
          <w:sz w:val="24"/>
          <w:szCs w:val="24"/>
        </w:rPr>
        <w:t xml:space="preserve">criteria but </w:t>
      </w:r>
      <w:r w:rsidR="00111DB5" w:rsidRPr="006A0903">
        <w:rPr>
          <w:rFonts w:cstheme="minorHAnsi"/>
          <w:sz w:val="24"/>
          <w:szCs w:val="24"/>
        </w:rPr>
        <w:t>who were</w:t>
      </w:r>
      <w:r w:rsidR="00A107FF" w:rsidRPr="006A0903">
        <w:rPr>
          <w:rFonts w:cstheme="minorHAnsi"/>
          <w:sz w:val="24"/>
          <w:szCs w:val="24"/>
        </w:rPr>
        <w:t xml:space="preserve"> also</w:t>
      </w:r>
      <w:r w:rsidR="00111DB5" w:rsidRPr="006A0903">
        <w:rPr>
          <w:rFonts w:cstheme="minorHAnsi"/>
          <w:sz w:val="24"/>
          <w:szCs w:val="24"/>
        </w:rPr>
        <w:t xml:space="preserve"> in a protected marriage or Civil Partnership before 10 December 2014, or 16 December 2014 in Scotland, and have lived in their acquired gender for 6 years prior to these dates), and </w:t>
      </w:r>
    </w:p>
    <w:p w14:paraId="3226E595" w14:textId="021EEFC9" w:rsidR="006A0903" w:rsidRDefault="00111DB5" w:rsidP="007218EE">
      <w:pPr>
        <w:pStyle w:val="ListParagraph"/>
        <w:numPr>
          <w:ilvl w:val="0"/>
          <w:numId w:val="8"/>
        </w:numPr>
        <w:spacing w:after="0"/>
        <w:rPr>
          <w:rFonts w:cstheme="minorHAnsi"/>
          <w:sz w:val="24"/>
          <w:szCs w:val="24"/>
        </w:rPr>
      </w:pPr>
      <w:r w:rsidRPr="006A0903">
        <w:rPr>
          <w:rFonts w:cstheme="minorHAnsi"/>
          <w:sz w:val="24"/>
          <w:szCs w:val="24"/>
        </w:rPr>
        <w:t>the Overseas track (for those whose acquired gender has been legally accepted in an approved country or territory)</w:t>
      </w:r>
      <w:r w:rsidRPr="00B8448A">
        <w:rPr>
          <w:rStyle w:val="EndnoteReference"/>
          <w:rFonts w:cstheme="minorHAnsi"/>
          <w:sz w:val="24"/>
          <w:szCs w:val="24"/>
        </w:rPr>
        <w:endnoteReference w:id="4"/>
      </w:r>
      <w:r w:rsidRPr="006A0903">
        <w:rPr>
          <w:rFonts w:cstheme="minorHAnsi"/>
          <w:sz w:val="24"/>
          <w:szCs w:val="24"/>
        </w:rPr>
        <w:t>.</w:t>
      </w:r>
      <w:r w:rsidR="001A004E" w:rsidRPr="006A0903">
        <w:rPr>
          <w:rFonts w:cstheme="minorHAnsi"/>
          <w:sz w:val="24"/>
          <w:szCs w:val="24"/>
        </w:rPr>
        <w:t xml:space="preserve"> </w:t>
      </w:r>
    </w:p>
    <w:p w14:paraId="7385BFD6" w14:textId="77777777" w:rsidR="007716E4" w:rsidRDefault="007716E4" w:rsidP="007716E4">
      <w:pPr>
        <w:pStyle w:val="ListParagraph"/>
        <w:spacing w:after="0"/>
        <w:rPr>
          <w:rFonts w:cstheme="minorHAnsi"/>
          <w:sz w:val="24"/>
          <w:szCs w:val="24"/>
        </w:rPr>
      </w:pPr>
    </w:p>
    <w:p w14:paraId="7CAC1E2D" w14:textId="368EE687" w:rsidR="00792029" w:rsidRPr="006A0903" w:rsidRDefault="001A004E" w:rsidP="007218EE">
      <w:pPr>
        <w:spacing w:after="0"/>
        <w:rPr>
          <w:rFonts w:cstheme="minorHAnsi"/>
          <w:sz w:val="24"/>
          <w:szCs w:val="24"/>
        </w:rPr>
      </w:pPr>
      <w:r w:rsidRPr="006A0903">
        <w:rPr>
          <w:rFonts w:cstheme="minorHAnsi"/>
          <w:sz w:val="24"/>
          <w:szCs w:val="24"/>
        </w:rPr>
        <w:t xml:space="preserve">Interim GRCs may also be granted for those in marriages and civil partnerships where </w:t>
      </w:r>
      <w:r w:rsidR="00972111" w:rsidRPr="006A0903">
        <w:rPr>
          <w:rFonts w:cstheme="minorHAnsi"/>
          <w:sz w:val="24"/>
          <w:szCs w:val="24"/>
        </w:rPr>
        <w:t>one or both of the partners wishes to end their union before a full GRC is obtained</w:t>
      </w:r>
      <w:r w:rsidR="00972111" w:rsidRPr="00B8448A">
        <w:rPr>
          <w:rStyle w:val="EndnoteReference"/>
          <w:rFonts w:cstheme="minorHAnsi"/>
          <w:sz w:val="24"/>
          <w:szCs w:val="24"/>
        </w:rPr>
        <w:endnoteReference w:id="5"/>
      </w:r>
      <w:r w:rsidR="00972111" w:rsidRPr="006A0903">
        <w:rPr>
          <w:rFonts w:cstheme="minorHAnsi"/>
          <w:sz w:val="24"/>
          <w:szCs w:val="24"/>
        </w:rPr>
        <w:t xml:space="preserve">. </w:t>
      </w:r>
    </w:p>
    <w:p w14:paraId="460A4D49" w14:textId="77777777" w:rsidR="007218EE" w:rsidRDefault="007218EE" w:rsidP="007218EE">
      <w:pPr>
        <w:spacing w:after="0"/>
        <w:rPr>
          <w:rFonts w:cstheme="minorHAnsi"/>
          <w:b/>
          <w:sz w:val="24"/>
          <w:szCs w:val="24"/>
          <w:u w:val="single"/>
        </w:rPr>
      </w:pPr>
    </w:p>
    <w:p w14:paraId="720E9BDB" w14:textId="7E6A1090" w:rsidR="008D53C0" w:rsidRPr="00B8448A" w:rsidRDefault="008D53C0" w:rsidP="007218EE">
      <w:pPr>
        <w:spacing w:after="0"/>
        <w:rPr>
          <w:rFonts w:cstheme="minorHAnsi"/>
          <w:b/>
          <w:sz w:val="24"/>
          <w:szCs w:val="24"/>
          <w:u w:val="single"/>
        </w:rPr>
      </w:pPr>
      <w:r w:rsidRPr="00B8448A">
        <w:rPr>
          <w:rFonts w:cstheme="minorHAnsi"/>
          <w:b/>
          <w:sz w:val="24"/>
          <w:szCs w:val="24"/>
          <w:u w:val="single"/>
        </w:rPr>
        <w:t>Consultation</w:t>
      </w:r>
    </w:p>
    <w:p w14:paraId="4020793C" w14:textId="234E546B" w:rsidR="00CA32DD" w:rsidRDefault="00CA32DD" w:rsidP="007218EE">
      <w:pPr>
        <w:spacing w:after="0"/>
        <w:rPr>
          <w:rFonts w:cstheme="minorHAnsi"/>
          <w:sz w:val="24"/>
          <w:szCs w:val="24"/>
        </w:rPr>
      </w:pPr>
      <w:r w:rsidRPr="00B8448A">
        <w:rPr>
          <w:rFonts w:cstheme="minorHAnsi"/>
          <w:sz w:val="24"/>
          <w:szCs w:val="24"/>
        </w:rPr>
        <w:t>Following an enquiry on Transgender Equality in 2016, the House of Commons Women and Equalities Committee called for changes to the G</w:t>
      </w:r>
      <w:r w:rsidR="00B26761">
        <w:rPr>
          <w:rFonts w:cstheme="minorHAnsi"/>
          <w:sz w:val="24"/>
          <w:szCs w:val="24"/>
        </w:rPr>
        <w:t>RA</w:t>
      </w:r>
      <w:r w:rsidRPr="00B8448A">
        <w:rPr>
          <w:rFonts w:cstheme="minorHAnsi"/>
          <w:sz w:val="24"/>
          <w:szCs w:val="24"/>
        </w:rPr>
        <w:t xml:space="preserve">. The enquiry heard that the current </w:t>
      </w:r>
      <w:r w:rsidR="00B9570A">
        <w:rPr>
          <w:rFonts w:cstheme="minorHAnsi"/>
          <w:sz w:val="24"/>
          <w:szCs w:val="24"/>
        </w:rPr>
        <w:t xml:space="preserve">application </w:t>
      </w:r>
      <w:r w:rsidRPr="00B8448A">
        <w:rPr>
          <w:rFonts w:cstheme="minorHAnsi"/>
          <w:sz w:val="24"/>
          <w:szCs w:val="24"/>
        </w:rPr>
        <w:t>process was “bureaucratic”, “expensive” and “humiliating”. The process of declaring a medical diagnosis was described as “</w:t>
      </w:r>
      <w:proofErr w:type="spellStart"/>
      <w:r w:rsidRPr="00B8448A">
        <w:rPr>
          <w:rFonts w:cstheme="minorHAnsi"/>
          <w:sz w:val="24"/>
          <w:szCs w:val="24"/>
        </w:rPr>
        <w:t>pathologising</w:t>
      </w:r>
      <w:proofErr w:type="spellEnd"/>
      <w:r w:rsidRPr="00B8448A">
        <w:rPr>
          <w:rFonts w:cstheme="minorHAnsi"/>
          <w:sz w:val="24"/>
          <w:szCs w:val="24"/>
        </w:rPr>
        <w:t xml:space="preserve"> [treating as a disease] transgender identities [and] causing significant offence and distress”</w:t>
      </w:r>
      <w:r w:rsidR="00B9570A">
        <w:rPr>
          <w:rStyle w:val="EndnoteReference"/>
          <w:rFonts w:cstheme="minorHAnsi"/>
          <w:sz w:val="24"/>
          <w:szCs w:val="24"/>
        </w:rPr>
        <w:endnoteReference w:id="6"/>
      </w:r>
      <w:r w:rsidR="00AC3C18">
        <w:rPr>
          <w:rFonts w:cstheme="minorHAnsi"/>
          <w:sz w:val="24"/>
          <w:szCs w:val="24"/>
        </w:rPr>
        <w:t>,</w:t>
      </w:r>
      <w:r w:rsidRPr="00B8448A">
        <w:rPr>
          <w:rFonts w:cstheme="minorHAnsi"/>
          <w:sz w:val="24"/>
          <w:szCs w:val="24"/>
        </w:rPr>
        <w:t xml:space="preserve"> and concerns were raised about way that medical and surgical reports were assessed by the Gender Recognition Panel. </w:t>
      </w:r>
    </w:p>
    <w:p w14:paraId="1A5BAC2A" w14:textId="77777777" w:rsidR="007218EE" w:rsidRDefault="007218EE" w:rsidP="007218EE">
      <w:pPr>
        <w:spacing w:after="0"/>
        <w:rPr>
          <w:rFonts w:cstheme="minorHAnsi"/>
          <w:sz w:val="24"/>
          <w:szCs w:val="24"/>
        </w:rPr>
      </w:pPr>
    </w:p>
    <w:p w14:paraId="112168CB" w14:textId="1A8BAD4B" w:rsidR="00075DC2" w:rsidRPr="007218EE" w:rsidRDefault="00CA32DD" w:rsidP="007218EE">
      <w:pPr>
        <w:spacing w:after="0"/>
        <w:rPr>
          <w:rFonts w:cstheme="minorHAnsi"/>
          <w:sz w:val="24"/>
          <w:szCs w:val="24"/>
        </w:rPr>
      </w:pPr>
      <w:r w:rsidRPr="00B8448A">
        <w:rPr>
          <w:rFonts w:cstheme="minorHAnsi"/>
          <w:sz w:val="24"/>
          <w:szCs w:val="24"/>
        </w:rPr>
        <w:t xml:space="preserve">Based on the evidence heard in the enquiry, and </w:t>
      </w:r>
      <w:r w:rsidR="00AC3C18">
        <w:rPr>
          <w:rFonts w:cstheme="minorHAnsi"/>
          <w:sz w:val="24"/>
          <w:szCs w:val="24"/>
        </w:rPr>
        <w:t>with</w:t>
      </w:r>
      <w:r w:rsidRPr="00B8448A">
        <w:rPr>
          <w:rFonts w:cstheme="minorHAnsi"/>
          <w:sz w:val="24"/>
          <w:szCs w:val="24"/>
        </w:rPr>
        <w:t xml:space="preserve"> reference to</w:t>
      </w:r>
      <w:r w:rsidR="00AC3C18">
        <w:rPr>
          <w:rFonts w:cstheme="minorHAnsi"/>
          <w:sz w:val="24"/>
          <w:szCs w:val="24"/>
        </w:rPr>
        <w:t xml:space="preserve"> </w:t>
      </w:r>
      <w:r w:rsidRPr="00B8448A">
        <w:rPr>
          <w:rFonts w:cstheme="minorHAnsi"/>
          <w:sz w:val="24"/>
          <w:szCs w:val="24"/>
        </w:rPr>
        <w:t>international comparisons, the Committee recommended that the GRA should be updated and a self-declaration model should be adopted</w:t>
      </w:r>
      <w:r w:rsidRPr="00B8448A">
        <w:rPr>
          <w:rStyle w:val="EndnoteReference"/>
          <w:rFonts w:cstheme="minorHAnsi"/>
          <w:sz w:val="24"/>
          <w:szCs w:val="24"/>
        </w:rPr>
        <w:endnoteReference w:id="7"/>
      </w:r>
      <w:r w:rsidRPr="00B8448A">
        <w:rPr>
          <w:rFonts w:cstheme="minorHAnsi"/>
          <w:sz w:val="24"/>
          <w:szCs w:val="24"/>
        </w:rPr>
        <w:t>.</w:t>
      </w:r>
      <w:r w:rsidR="007218EE">
        <w:rPr>
          <w:rFonts w:cstheme="minorHAnsi"/>
          <w:sz w:val="24"/>
          <w:szCs w:val="24"/>
        </w:rPr>
        <w:t xml:space="preserve"> </w:t>
      </w:r>
      <w:r w:rsidR="00075DC2" w:rsidRPr="00B8448A">
        <w:rPr>
          <w:rFonts w:cstheme="minorHAnsi"/>
          <w:sz w:val="24"/>
          <w:szCs w:val="24"/>
        </w:rPr>
        <w:t>Since 201</w:t>
      </w:r>
      <w:r w:rsidR="00B9570A">
        <w:rPr>
          <w:rFonts w:cstheme="minorHAnsi"/>
          <w:sz w:val="24"/>
          <w:szCs w:val="24"/>
        </w:rPr>
        <w:t>7</w:t>
      </w:r>
      <w:r w:rsidR="00075DC2" w:rsidRPr="00B8448A">
        <w:rPr>
          <w:rFonts w:cstheme="minorHAnsi"/>
          <w:sz w:val="24"/>
          <w:szCs w:val="24"/>
        </w:rPr>
        <w:t xml:space="preserve"> there have been extensive public consultations on reforming the </w:t>
      </w:r>
      <w:r w:rsidR="00B9570A">
        <w:rPr>
          <w:rFonts w:cstheme="minorHAnsi"/>
          <w:sz w:val="24"/>
          <w:szCs w:val="24"/>
        </w:rPr>
        <w:t>GRA</w:t>
      </w:r>
      <w:r w:rsidR="00075DC2" w:rsidRPr="00B8448A">
        <w:rPr>
          <w:rFonts w:cstheme="minorHAnsi"/>
          <w:sz w:val="24"/>
          <w:szCs w:val="24"/>
        </w:rPr>
        <w:t xml:space="preserve"> in Scotland and in England and Wales</w:t>
      </w:r>
      <w:r w:rsidR="007A6243" w:rsidRPr="00B8448A">
        <w:rPr>
          <w:rStyle w:val="EndnoteReference"/>
          <w:rFonts w:cstheme="minorHAnsi"/>
          <w:sz w:val="24"/>
          <w:szCs w:val="24"/>
        </w:rPr>
        <w:endnoteReference w:id="8"/>
      </w:r>
      <w:r w:rsidR="00634528" w:rsidRPr="00B8448A">
        <w:rPr>
          <w:rFonts w:cstheme="minorHAnsi"/>
          <w:sz w:val="24"/>
          <w:szCs w:val="24"/>
        </w:rPr>
        <w:t xml:space="preserve"> </w:t>
      </w:r>
      <w:r w:rsidR="007A6243" w:rsidRPr="00B8448A">
        <w:rPr>
          <w:rStyle w:val="EndnoteReference"/>
          <w:rFonts w:cstheme="minorHAnsi"/>
          <w:sz w:val="24"/>
          <w:szCs w:val="24"/>
        </w:rPr>
        <w:endnoteReference w:id="9"/>
      </w:r>
      <w:r w:rsidR="00090AB4">
        <w:rPr>
          <w:rFonts w:cstheme="minorHAnsi"/>
          <w:sz w:val="24"/>
          <w:szCs w:val="24"/>
        </w:rPr>
        <w:t xml:space="preserve"> </w:t>
      </w:r>
      <w:r w:rsidR="007A6243" w:rsidRPr="00B8448A">
        <w:rPr>
          <w:rStyle w:val="EndnoteReference"/>
          <w:rFonts w:cstheme="minorHAnsi"/>
          <w:sz w:val="24"/>
          <w:szCs w:val="24"/>
        </w:rPr>
        <w:endnoteReference w:id="10"/>
      </w:r>
      <w:r w:rsidR="00634528" w:rsidRPr="00B8448A">
        <w:rPr>
          <w:rFonts w:cstheme="minorHAnsi"/>
          <w:sz w:val="24"/>
          <w:szCs w:val="24"/>
        </w:rPr>
        <w:t>.</w:t>
      </w:r>
      <w:r w:rsidR="00075DC2" w:rsidRPr="00B8448A">
        <w:rPr>
          <w:rFonts w:cstheme="minorHAnsi"/>
          <w:color w:val="FF0000"/>
          <w:sz w:val="24"/>
          <w:szCs w:val="24"/>
        </w:rPr>
        <w:t xml:space="preserve"> </w:t>
      </w:r>
    </w:p>
    <w:p w14:paraId="2C48FE47" w14:textId="77777777" w:rsidR="007218EE" w:rsidRDefault="007218EE" w:rsidP="007218EE">
      <w:pPr>
        <w:spacing w:after="0"/>
        <w:rPr>
          <w:rFonts w:cstheme="minorHAnsi"/>
          <w:sz w:val="24"/>
          <w:szCs w:val="24"/>
        </w:rPr>
      </w:pPr>
    </w:p>
    <w:p w14:paraId="745B756A" w14:textId="47D32DDD" w:rsidR="006A0903" w:rsidRDefault="000A0B2E" w:rsidP="007218EE">
      <w:pPr>
        <w:spacing w:after="0"/>
        <w:rPr>
          <w:rFonts w:cstheme="minorHAnsi"/>
          <w:sz w:val="24"/>
          <w:szCs w:val="24"/>
        </w:rPr>
      </w:pPr>
      <w:r w:rsidRPr="00B8448A">
        <w:rPr>
          <w:rFonts w:cstheme="minorHAnsi"/>
          <w:sz w:val="24"/>
          <w:szCs w:val="24"/>
        </w:rPr>
        <w:t xml:space="preserve">The </w:t>
      </w:r>
      <w:r w:rsidR="003A4BF8" w:rsidRPr="00B8448A">
        <w:rPr>
          <w:rFonts w:cstheme="minorHAnsi"/>
          <w:sz w:val="24"/>
          <w:szCs w:val="24"/>
        </w:rPr>
        <w:t>most recent consultation was carried out in Scotland between 17 December 2019 and 17 March 2020.</w:t>
      </w:r>
      <w:r w:rsidR="00630273" w:rsidRPr="00B8448A">
        <w:rPr>
          <w:rFonts w:cstheme="minorHAnsi"/>
          <w:sz w:val="24"/>
          <w:szCs w:val="24"/>
        </w:rPr>
        <w:t xml:space="preserve"> </w:t>
      </w:r>
      <w:r w:rsidR="006A0903">
        <w:rPr>
          <w:rFonts w:cstheme="minorHAnsi"/>
          <w:sz w:val="24"/>
          <w:szCs w:val="24"/>
        </w:rPr>
        <w:t>A number of issues were consulted on</w:t>
      </w:r>
      <w:r w:rsidR="003F4337">
        <w:rPr>
          <w:rFonts w:cstheme="minorHAnsi"/>
          <w:sz w:val="24"/>
          <w:szCs w:val="24"/>
        </w:rPr>
        <w:t>,</w:t>
      </w:r>
      <w:r w:rsidR="00FF5111">
        <w:rPr>
          <w:rFonts w:cstheme="minorHAnsi"/>
          <w:sz w:val="24"/>
          <w:szCs w:val="24"/>
        </w:rPr>
        <w:t xml:space="preserve"> including</w:t>
      </w:r>
      <w:r w:rsidR="006A0903">
        <w:rPr>
          <w:rFonts w:cstheme="minorHAnsi"/>
          <w:sz w:val="24"/>
          <w:szCs w:val="24"/>
        </w:rPr>
        <w:t xml:space="preserve"> removing the </w:t>
      </w:r>
      <w:r w:rsidR="00D460A5">
        <w:rPr>
          <w:rFonts w:cstheme="minorHAnsi"/>
          <w:sz w:val="24"/>
          <w:szCs w:val="24"/>
        </w:rPr>
        <w:t xml:space="preserve">requirement for a </w:t>
      </w:r>
      <w:r w:rsidR="006A0903">
        <w:rPr>
          <w:rFonts w:cstheme="minorHAnsi"/>
          <w:sz w:val="24"/>
          <w:szCs w:val="24"/>
        </w:rPr>
        <w:t>medical diagnosis of gender dysphoria,</w:t>
      </w:r>
      <w:r w:rsidR="00D460A5">
        <w:rPr>
          <w:rFonts w:cstheme="minorHAnsi"/>
          <w:sz w:val="24"/>
          <w:szCs w:val="24"/>
        </w:rPr>
        <w:t xml:space="preserve"> introducing a statutory declaration system (self-declaration),</w:t>
      </w:r>
      <w:r w:rsidR="006A0903">
        <w:rPr>
          <w:rFonts w:cstheme="minorHAnsi"/>
          <w:sz w:val="24"/>
          <w:szCs w:val="24"/>
        </w:rPr>
        <w:t xml:space="preserve"> reducing the time lived in the acquired gender from 2 years to 3 months, the introduction of a 3-month reflection period, and lowering the legal age from 18 to 16.</w:t>
      </w:r>
    </w:p>
    <w:p w14:paraId="7D18DB8D" w14:textId="77777777" w:rsidR="001A6855" w:rsidRDefault="001A6855" w:rsidP="007218EE">
      <w:pPr>
        <w:spacing w:after="0"/>
        <w:rPr>
          <w:rFonts w:cstheme="minorHAnsi"/>
          <w:sz w:val="24"/>
          <w:szCs w:val="24"/>
        </w:rPr>
      </w:pPr>
    </w:p>
    <w:p w14:paraId="719F130F" w14:textId="5E0EE94B" w:rsidR="006A0903" w:rsidRDefault="00FF5111" w:rsidP="007218EE">
      <w:pPr>
        <w:spacing w:after="0"/>
        <w:rPr>
          <w:rFonts w:cstheme="minorHAnsi"/>
          <w:sz w:val="24"/>
          <w:szCs w:val="24"/>
        </w:rPr>
      </w:pPr>
      <w:r w:rsidRPr="00B8448A">
        <w:rPr>
          <w:rFonts w:cstheme="minorHAnsi"/>
          <w:sz w:val="24"/>
          <w:szCs w:val="24"/>
        </w:rPr>
        <w:t>17,058 responses were analysed</w:t>
      </w:r>
      <w:r>
        <w:rPr>
          <w:rFonts w:cstheme="minorHAnsi"/>
          <w:sz w:val="24"/>
          <w:szCs w:val="24"/>
        </w:rPr>
        <w:t xml:space="preserve"> and t</w:t>
      </w:r>
      <w:r w:rsidR="00305DAA" w:rsidRPr="00B8448A">
        <w:rPr>
          <w:rFonts w:cstheme="minorHAnsi"/>
          <w:sz w:val="24"/>
          <w:szCs w:val="24"/>
        </w:rPr>
        <w:t>he findings</w:t>
      </w:r>
      <w:r w:rsidR="005556A1" w:rsidRPr="00B8448A">
        <w:rPr>
          <w:rFonts w:cstheme="minorHAnsi"/>
          <w:sz w:val="24"/>
          <w:szCs w:val="24"/>
        </w:rPr>
        <w:t xml:space="preserve"> </w:t>
      </w:r>
      <w:r w:rsidR="00F4030D" w:rsidRPr="00B8448A">
        <w:rPr>
          <w:rFonts w:cstheme="minorHAnsi"/>
          <w:sz w:val="24"/>
          <w:szCs w:val="24"/>
        </w:rPr>
        <w:t>were published in September 2021</w:t>
      </w:r>
      <w:r w:rsidR="00F4030D" w:rsidRPr="00B8448A">
        <w:rPr>
          <w:rStyle w:val="EndnoteReference"/>
          <w:rFonts w:cstheme="minorHAnsi"/>
          <w:sz w:val="24"/>
          <w:szCs w:val="24"/>
        </w:rPr>
        <w:endnoteReference w:id="11"/>
      </w:r>
      <w:r w:rsidR="00F4030D" w:rsidRPr="00B8448A">
        <w:rPr>
          <w:rFonts w:cstheme="minorHAnsi"/>
          <w:sz w:val="24"/>
          <w:szCs w:val="24"/>
        </w:rPr>
        <w:t>.</w:t>
      </w:r>
      <w:r w:rsidR="00634528" w:rsidRPr="00B8448A">
        <w:rPr>
          <w:rFonts w:cstheme="minorHAnsi"/>
          <w:sz w:val="24"/>
          <w:szCs w:val="24"/>
        </w:rPr>
        <w:t xml:space="preserve"> </w:t>
      </w:r>
    </w:p>
    <w:p w14:paraId="76398F68" w14:textId="38D682B4" w:rsidR="008D53C0" w:rsidRPr="00B8448A" w:rsidRDefault="006A0903" w:rsidP="007218EE">
      <w:pPr>
        <w:spacing w:after="0"/>
        <w:rPr>
          <w:rFonts w:cstheme="minorHAnsi"/>
          <w:sz w:val="24"/>
          <w:szCs w:val="24"/>
        </w:rPr>
      </w:pPr>
      <w:r>
        <w:rPr>
          <w:rFonts w:cstheme="minorHAnsi"/>
          <w:sz w:val="24"/>
          <w:szCs w:val="24"/>
        </w:rPr>
        <w:lastRenderedPageBreak/>
        <w:t>M</w:t>
      </w:r>
      <w:r w:rsidR="008D53C0" w:rsidRPr="00B8448A">
        <w:rPr>
          <w:rFonts w:cstheme="minorHAnsi"/>
          <w:sz w:val="24"/>
          <w:szCs w:val="24"/>
        </w:rPr>
        <w:t>ost</w:t>
      </w:r>
      <w:r w:rsidR="00630273" w:rsidRPr="00B8448A">
        <w:rPr>
          <w:rFonts w:cstheme="minorHAnsi"/>
          <w:sz w:val="24"/>
          <w:szCs w:val="24"/>
        </w:rPr>
        <w:t xml:space="preserve"> </w:t>
      </w:r>
      <w:r w:rsidR="008D53C0" w:rsidRPr="00B8448A">
        <w:rPr>
          <w:rFonts w:cstheme="minorHAnsi"/>
          <w:sz w:val="24"/>
          <w:szCs w:val="24"/>
        </w:rPr>
        <w:t xml:space="preserve">respondents were found to fall into two </w:t>
      </w:r>
      <w:r w:rsidR="00FF5111">
        <w:rPr>
          <w:rFonts w:cstheme="minorHAnsi"/>
          <w:sz w:val="24"/>
          <w:szCs w:val="24"/>
        </w:rPr>
        <w:t xml:space="preserve">general </w:t>
      </w:r>
      <w:r w:rsidR="008D53C0" w:rsidRPr="00B8448A">
        <w:rPr>
          <w:rFonts w:cstheme="minorHAnsi"/>
          <w:sz w:val="24"/>
          <w:szCs w:val="24"/>
        </w:rPr>
        <w:t>positions described as either broadly supporti</w:t>
      </w:r>
      <w:r w:rsidR="00FF5111">
        <w:rPr>
          <w:rFonts w:cstheme="minorHAnsi"/>
          <w:sz w:val="24"/>
          <w:szCs w:val="24"/>
        </w:rPr>
        <w:t>ve of</w:t>
      </w:r>
      <w:r w:rsidR="008D53C0" w:rsidRPr="00B8448A">
        <w:rPr>
          <w:rFonts w:cstheme="minorHAnsi"/>
          <w:sz w:val="24"/>
          <w:szCs w:val="24"/>
        </w:rPr>
        <w:t xml:space="preserve"> a s</w:t>
      </w:r>
      <w:r w:rsidR="003872D0" w:rsidRPr="00B8448A">
        <w:rPr>
          <w:rFonts w:cstheme="minorHAnsi"/>
          <w:sz w:val="24"/>
          <w:szCs w:val="24"/>
        </w:rPr>
        <w:t>elf-</w:t>
      </w:r>
      <w:r w:rsidR="008D53C0" w:rsidRPr="00B8448A">
        <w:rPr>
          <w:rFonts w:cstheme="minorHAnsi"/>
          <w:sz w:val="24"/>
          <w:szCs w:val="24"/>
        </w:rPr>
        <w:t>declaration</w:t>
      </w:r>
      <w:r w:rsidR="003872D0" w:rsidRPr="00B8448A">
        <w:rPr>
          <w:rFonts w:cstheme="minorHAnsi"/>
          <w:sz w:val="24"/>
          <w:szCs w:val="24"/>
        </w:rPr>
        <w:t xml:space="preserve"> (via a statutory declaration) </w:t>
      </w:r>
      <w:r w:rsidR="008D53C0" w:rsidRPr="00B8448A">
        <w:rPr>
          <w:rFonts w:cstheme="minorHAnsi"/>
          <w:sz w:val="24"/>
          <w:szCs w:val="24"/>
        </w:rPr>
        <w:t xml:space="preserve">based system, or broadly opposing. </w:t>
      </w:r>
    </w:p>
    <w:p w14:paraId="096D9249" w14:textId="77777777" w:rsidR="007218EE" w:rsidRDefault="007218EE" w:rsidP="007218EE">
      <w:pPr>
        <w:spacing w:after="0"/>
        <w:rPr>
          <w:rFonts w:cstheme="minorHAnsi"/>
          <w:sz w:val="24"/>
          <w:szCs w:val="24"/>
        </w:rPr>
      </w:pPr>
    </w:p>
    <w:p w14:paraId="193F73DC" w14:textId="60381748" w:rsidR="008D53C0" w:rsidRDefault="008D53C0" w:rsidP="007218EE">
      <w:pPr>
        <w:spacing w:after="0"/>
        <w:rPr>
          <w:rFonts w:cstheme="minorHAnsi"/>
          <w:sz w:val="24"/>
          <w:szCs w:val="24"/>
        </w:rPr>
      </w:pPr>
      <w:r w:rsidRPr="00B8448A">
        <w:rPr>
          <w:rFonts w:cstheme="minorHAnsi"/>
          <w:sz w:val="24"/>
          <w:szCs w:val="24"/>
        </w:rPr>
        <w:t>Those broadly supportive tended to agree with the need for reform</w:t>
      </w:r>
      <w:r w:rsidR="003872D0" w:rsidRPr="00B8448A">
        <w:rPr>
          <w:rFonts w:cstheme="minorHAnsi"/>
          <w:sz w:val="24"/>
          <w:szCs w:val="24"/>
        </w:rPr>
        <w:t xml:space="preserve">. They </w:t>
      </w:r>
      <w:r w:rsidRPr="00B8448A">
        <w:rPr>
          <w:rFonts w:cstheme="minorHAnsi"/>
          <w:sz w:val="24"/>
          <w:szCs w:val="24"/>
        </w:rPr>
        <w:t>were mostly supportive of a simpler process</w:t>
      </w:r>
      <w:r w:rsidR="00634528" w:rsidRPr="00B8448A">
        <w:rPr>
          <w:rFonts w:cstheme="minorHAnsi"/>
          <w:sz w:val="24"/>
          <w:szCs w:val="24"/>
        </w:rPr>
        <w:t xml:space="preserve"> (self-declaration)</w:t>
      </w:r>
      <w:r w:rsidRPr="00B8448A">
        <w:rPr>
          <w:rFonts w:cstheme="minorHAnsi"/>
          <w:sz w:val="24"/>
          <w:szCs w:val="24"/>
        </w:rPr>
        <w:t xml:space="preserve"> and </w:t>
      </w:r>
      <w:r w:rsidR="003872D0" w:rsidRPr="00B8448A">
        <w:rPr>
          <w:rFonts w:cstheme="minorHAnsi"/>
          <w:sz w:val="24"/>
          <w:szCs w:val="24"/>
        </w:rPr>
        <w:t xml:space="preserve">of </w:t>
      </w:r>
      <w:r w:rsidRPr="00B8448A">
        <w:rPr>
          <w:rFonts w:cstheme="minorHAnsi"/>
          <w:sz w:val="24"/>
          <w:szCs w:val="24"/>
        </w:rPr>
        <w:t xml:space="preserve">reducing the legal age </w:t>
      </w:r>
      <w:r w:rsidR="003872D0" w:rsidRPr="00B8448A">
        <w:rPr>
          <w:rFonts w:cstheme="minorHAnsi"/>
          <w:sz w:val="24"/>
          <w:szCs w:val="24"/>
        </w:rPr>
        <w:t xml:space="preserve">for applicants </w:t>
      </w:r>
      <w:r w:rsidRPr="00B8448A">
        <w:rPr>
          <w:rFonts w:cstheme="minorHAnsi"/>
          <w:sz w:val="24"/>
          <w:szCs w:val="24"/>
        </w:rPr>
        <w:t>to 16. These respondents were also generally opposed to the need to live in</w:t>
      </w:r>
      <w:r w:rsidR="003872D0" w:rsidRPr="00B8448A">
        <w:rPr>
          <w:rFonts w:cstheme="minorHAnsi"/>
          <w:sz w:val="24"/>
          <w:szCs w:val="24"/>
        </w:rPr>
        <w:t xml:space="preserve"> the</w:t>
      </w:r>
      <w:r w:rsidRPr="00B8448A">
        <w:rPr>
          <w:rFonts w:cstheme="minorHAnsi"/>
          <w:sz w:val="24"/>
          <w:szCs w:val="24"/>
        </w:rPr>
        <w:t xml:space="preserve"> acquired gender</w:t>
      </w:r>
      <w:r w:rsidR="00D460A5">
        <w:rPr>
          <w:rFonts w:cstheme="minorHAnsi"/>
          <w:sz w:val="24"/>
          <w:szCs w:val="24"/>
        </w:rPr>
        <w:t>,</w:t>
      </w:r>
      <w:r w:rsidRPr="00B8448A">
        <w:rPr>
          <w:rFonts w:cstheme="minorHAnsi"/>
          <w:sz w:val="24"/>
          <w:szCs w:val="24"/>
        </w:rPr>
        <w:t xml:space="preserve"> and</w:t>
      </w:r>
      <w:r w:rsidR="003872D0" w:rsidRPr="00B8448A">
        <w:rPr>
          <w:rFonts w:cstheme="minorHAnsi"/>
          <w:sz w:val="24"/>
          <w:szCs w:val="24"/>
        </w:rPr>
        <w:t xml:space="preserve"> generally opposed</w:t>
      </w:r>
      <w:r w:rsidRPr="00B8448A">
        <w:rPr>
          <w:rFonts w:cstheme="minorHAnsi"/>
          <w:sz w:val="24"/>
          <w:szCs w:val="24"/>
        </w:rPr>
        <w:t xml:space="preserve"> </w:t>
      </w:r>
      <w:r w:rsidR="006D3DC9">
        <w:rPr>
          <w:rFonts w:cstheme="minorHAnsi"/>
          <w:sz w:val="24"/>
          <w:szCs w:val="24"/>
        </w:rPr>
        <w:t xml:space="preserve">for the requirement for a further </w:t>
      </w:r>
      <w:r w:rsidR="003872D0" w:rsidRPr="00B8448A">
        <w:rPr>
          <w:rFonts w:cstheme="minorHAnsi"/>
          <w:sz w:val="24"/>
          <w:szCs w:val="24"/>
        </w:rPr>
        <w:t>3-month</w:t>
      </w:r>
      <w:r w:rsidRPr="00B8448A">
        <w:rPr>
          <w:rFonts w:cstheme="minorHAnsi"/>
          <w:sz w:val="24"/>
          <w:szCs w:val="24"/>
        </w:rPr>
        <w:t xml:space="preserve"> reflection period. This was the position of almost all Lesbian, Gay, Bisexual and Transgender (LGBT) groups, Chil</w:t>
      </w:r>
      <w:r w:rsidR="00AC3C18">
        <w:rPr>
          <w:rFonts w:cstheme="minorHAnsi"/>
          <w:sz w:val="24"/>
          <w:szCs w:val="24"/>
        </w:rPr>
        <w:t>dren</w:t>
      </w:r>
      <w:r w:rsidRPr="00B8448A">
        <w:rPr>
          <w:rFonts w:cstheme="minorHAnsi"/>
          <w:sz w:val="24"/>
          <w:szCs w:val="24"/>
        </w:rPr>
        <w:t xml:space="preserve"> and Young People's Groups, </w:t>
      </w:r>
      <w:r w:rsidR="00191CDE">
        <w:rPr>
          <w:rFonts w:cstheme="minorHAnsi"/>
          <w:sz w:val="24"/>
          <w:szCs w:val="24"/>
        </w:rPr>
        <w:t xml:space="preserve">Trade </w:t>
      </w:r>
      <w:r w:rsidRPr="00B8448A">
        <w:rPr>
          <w:rFonts w:cstheme="minorHAnsi"/>
          <w:sz w:val="24"/>
          <w:szCs w:val="24"/>
        </w:rPr>
        <w:t>Union or Political Parties, Local Authorities, Health and Social Care Partnerships or NHS respondents</w:t>
      </w:r>
      <w:r w:rsidR="006A0903">
        <w:rPr>
          <w:rFonts w:cstheme="minorHAnsi"/>
          <w:sz w:val="24"/>
          <w:szCs w:val="24"/>
        </w:rPr>
        <w:t>,</w:t>
      </w:r>
      <w:r w:rsidRPr="00B8448A">
        <w:rPr>
          <w:rFonts w:cstheme="minorHAnsi"/>
          <w:sz w:val="24"/>
          <w:szCs w:val="24"/>
        </w:rPr>
        <w:t xml:space="preserve"> and Third Sector Support Organisations. </w:t>
      </w:r>
    </w:p>
    <w:p w14:paraId="61314FE7" w14:textId="77777777" w:rsidR="00AC3C18" w:rsidRPr="00B8448A" w:rsidRDefault="00AC3C18" w:rsidP="007218EE">
      <w:pPr>
        <w:spacing w:after="0"/>
        <w:rPr>
          <w:rFonts w:cstheme="minorHAnsi"/>
          <w:sz w:val="24"/>
          <w:szCs w:val="24"/>
        </w:rPr>
      </w:pPr>
    </w:p>
    <w:p w14:paraId="324C78B1" w14:textId="767C9D6A" w:rsidR="008D53C0" w:rsidRDefault="008D53C0" w:rsidP="007218EE">
      <w:pPr>
        <w:spacing w:after="0"/>
        <w:rPr>
          <w:rFonts w:cstheme="minorHAnsi"/>
          <w:sz w:val="24"/>
          <w:szCs w:val="24"/>
        </w:rPr>
      </w:pPr>
      <w:r w:rsidRPr="00B8448A">
        <w:rPr>
          <w:rFonts w:cstheme="minorHAnsi"/>
          <w:sz w:val="24"/>
          <w:szCs w:val="24"/>
        </w:rPr>
        <w:t xml:space="preserve">Those broadly opposing were more likely to call for the scrapping of the </w:t>
      </w:r>
      <w:r w:rsidR="00191CDE">
        <w:rPr>
          <w:rFonts w:cstheme="minorHAnsi"/>
          <w:sz w:val="24"/>
          <w:szCs w:val="24"/>
        </w:rPr>
        <w:t>B</w:t>
      </w:r>
      <w:r w:rsidRPr="00B8448A">
        <w:rPr>
          <w:rFonts w:cstheme="minorHAnsi"/>
          <w:sz w:val="24"/>
          <w:szCs w:val="24"/>
        </w:rPr>
        <w:t>ill</w:t>
      </w:r>
      <w:r w:rsidR="003872D0" w:rsidRPr="00B8448A">
        <w:rPr>
          <w:rFonts w:cstheme="minorHAnsi"/>
          <w:sz w:val="24"/>
          <w:szCs w:val="24"/>
        </w:rPr>
        <w:t xml:space="preserve"> in its entirety</w:t>
      </w:r>
      <w:r w:rsidRPr="00B8448A">
        <w:rPr>
          <w:rFonts w:cstheme="minorHAnsi"/>
          <w:sz w:val="24"/>
          <w:szCs w:val="24"/>
        </w:rPr>
        <w:t xml:space="preserve"> and there were some specific concerns about </w:t>
      </w:r>
      <w:r w:rsidR="00D460A5">
        <w:rPr>
          <w:rFonts w:cstheme="minorHAnsi"/>
          <w:sz w:val="24"/>
          <w:szCs w:val="24"/>
        </w:rPr>
        <w:t xml:space="preserve">removing </w:t>
      </w:r>
      <w:r w:rsidRPr="00B8448A">
        <w:rPr>
          <w:rFonts w:cstheme="minorHAnsi"/>
          <w:sz w:val="24"/>
          <w:szCs w:val="24"/>
        </w:rPr>
        <w:t>the need for a medical diagnosis. Many in this group were also very concerned about the potential</w:t>
      </w:r>
      <w:r w:rsidR="003872D0" w:rsidRPr="00B8448A">
        <w:rPr>
          <w:rFonts w:cstheme="minorHAnsi"/>
          <w:sz w:val="24"/>
          <w:szCs w:val="24"/>
        </w:rPr>
        <w:t xml:space="preserve"> wider societal</w:t>
      </w:r>
      <w:r w:rsidRPr="00B8448A">
        <w:rPr>
          <w:rFonts w:cstheme="minorHAnsi"/>
          <w:sz w:val="24"/>
          <w:szCs w:val="24"/>
        </w:rPr>
        <w:t xml:space="preserve"> impact</w:t>
      </w:r>
      <w:r w:rsidR="003872D0" w:rsidRPr="00B8448A">
        <w:rPr>
          <w:rFonts w:cstheme="minorHAnsi"/>
          <w:sz w:val="24"/>
          <w:szCs w:val="24"/>
        </w:rPr>
        <w:t>s</w:t>
      </w:r>
      <w:r w:rsidRPr="00B8448A">
        <w:rPr>
          <w:rFonts w:cstheme="minorHAnsi"/>
          <w:sz w:val="24"/>
          <w:szCs w:val="24"/>
        </w:rPr>
        <w:t>, and in particular</w:t>
      </w:r>
      <w:r w:rsidR="00AC3C18">
        <w:rPr>
          <w:rFonts w:cstheme="minorHAnsi"/>
          <w:sz w:val="24"/>
          <w:szCs w:val="24"/>
        </w:rPr>
        <w:t xml:space="preserve"> protections and </w:t>
      </w:r>
      <w:r w:rsidRPr="00B8448A">
        <w:rPr>
          <w:rFonts w:cstheme="minorHAnsi"/>
          <w:sz w:val="24"/>
          <w:szCs w:val="24"/>
        </w:rPr>
        <w:t>safety of women and girls. This group was more likely to oppose the lowering of the age limit</w:t>
      </w:r>
      <w:r w:rsidR="00D460A5">
        <w:rPr>
          <w:rFonts w:cstheme="minorHAnsi"/>
          <w:sz w:val="24"/>
          <w:szCs w:val="24"/>
        </w:rPr>
        <w:t xml:space="preserve"> to 16</w:t>
      </w:r>
      <w:r w:rsidR="003872D0" w:rsidRPr="00B8448A">
        <w:rPr>
          <w:rFonts w:cstheme="minorHAnsi"/>
          <w:sz w:val="24"/>
          <w:szCs w:val="24"/>
        </w:rPr>
        <w:t>,</w:t>
      </w:r>
      <w:r w:rsidRPr="00B8448A">
        <w:rPr>
          <w:rFonts w:cstheme="minorHAnsi"/>
          <w:sz w:val="24"/>
          <w:szCs w:val="24"/>
        </w:rPr>
        <w:t xml:space="preserve"> a</w:t>
      </w:r>
      <w:r w:rsidR="003872D0" w:rsidRPr="00B8448A">
        <w:rPr>
          <w:rFonts w:cstheme="minorHAnsi"/>
          <w:sz w:val="24"/>
          <w:szCs w:val="24"/>
        </w:rPr>
        <w:t>nd</w:t>
      </w:r>
      <w:r w:rsidRPr="00B8448A">
        <w:rPr>
          <w:rFonts w:cstheme="minorHAnsi"/>
          <w:sz w:val="24"/>
          <w:szCs w:val="24"/>
        </w:rPr>
        <w:t xml:space="preserve"> was the position of most Women’s Groups and Religion or Belief Groups that responded.</w:t>
      </w:r>
    </w:p>
    <w:p w14:paraId="63E5C226" w14:textId="77777777" w:rsidR="009F0C5F" w:rsidRPr="00B8448A" w:rsidRDefault="009F0C5F" w:rsidP="007218EE">
      <w:pPr>
        <w:spacing w:after="0"/>
        <w:rPr>
          <w:rFonts w:cstheme="minorHAnsi"/>
          <w:sz w:val="24"/>
          <w:szCs w:val="24"/>
        </w:rPr>
      </w:pPr>
    </w:p>
    <w:p w14:paraId="4B846BC6" w14:textId="4D3C6514" w:rsidR="008D53C0" w:rsidRPr="00AC3C18" w:rsidRDefault="008D53C0" w:rsidP="007218EE">
      <w:pPr>
        <w:spacing w:after="0"/>
        <w:rPr>
          <w:rFonts w:eastAsia="Times New Roman" w:cstheme="minorHAnsi"/>
          <w:sz w:val="24"/>
          <w:szCs w:val="24"/>
          <w:lang w:eastAsia="en-GB"/>
        </w:rPr>
      </w:pPr>
      <w:r w:rsidRPr="00B8448A">
        <w:rPr>
          <w:rFonts w:eastAsia="Times New Roman" w:cstheme="minorHAnsi"/>
          <w:sz w:val="24"/>
          <w:szCs w:val="24"/>
          <w:lang w:eastAsia="en-GB"/>
        </w:rPr>
        <w:t>It was also noted that a high number of responses</w:t>
      </w:r>
      <w:r w:rsidR="003872D0" w:rsidRPr="00B8448A">
        <w:rPr>
          <w:rFonts w:eastAsia="Times New Roman" w:cstheme="minorHAnsi"/>
          <w:sz w:val="24"/>
          <w:szCs w:val="24"/>
          <w:lang w:eastAsia="en-GB"/>
        </w:rPr>
        <w:t xml:space="preserve"> to this consultation</w:t>
      </w:r>
      <w:r w:rsidRPr="00B8448A">
        <w:rPr>
          <w:rFonts w:eastAsia="Times New Roman" w:cstheme="minorHAnsi"/>
          <w:sz w:val="24"/>
          <w:szCs w:val="24"/>
          <w:lang w:eastAsia="en-GB"/>
        </w:rPr>
        <w:t xml:space="preserve"> came from outside of Scotland (46%), and th</w:t>
      </w:r>
      <w:r w:rsidR="003872D0" w:rsidRPr="00B8448A">
        <w:rPr>
          <w:rFonts w:eastAsia="Times New Roman" w:cstheme="minorHAnsi"/>
          <w:sz w:val="24"/>
          <w:szCs w:val="24"/>
          <w:lang w:eastAsia="en-GB"/>
        </w:rPr>
        <w:t xml:space="preserve">ere were criticisms that the proposals </w:t>
      </w:r>
      <w:r w:rsidRPr="00B8448A">
        <w:rPr>
          <w:rFonts w:eastAsia="Times New Roman" w:cstheme="minorHAnsi"/>
          <w:sz w:val="24"/>
          <w:szCs w:val="24"/>
          <w:lang w:eastAsia="en-GB"/>
        </w:rPr>
        <w:t xml:space="preserve">made no provisions for non-binary people or those with </w:t>
      </w:r>
      <w:r w:rsidR="00090AB4">
        <w:rPr>
          <w:rFonts w:eastAsia="Times New Roman" w:cstheme="minorHAnsi"/>
          <w:sz w:val="24"/>
          <w:szCs w:val="24"/>
          <w:lang w:eastAsia="en-GB"/>
        </w:rPr>
        <w:t xml:space="preserve">other </w:t>
      </w:r>
      <w:r w:rsidRPr="00B8448A">
        <w:rPr>
          <w:rFonts w:eastAsia="Times New Roman" w:cstheme="minorHAnsi"/>
          <w:sz w:val="24"/>
          <w:szCs w:val="24"/>
          <w:lang w:eastAsia="en-GB"/>
        </w:rPr>
        <w:t>gender identit</w:t>
      </w:r>
      <w:r w:rsidR="00090AB4">
        <w:rPr>
          <w:rFonts w:eastAsia="Times New Roman" w:cstheme="minorHAnsi"/>
          <w:sz w:val="24"/>
          <w:szCs w:val="24"/>
          <w:lang w:eastAsia="en-GB"/>
        </w:rPr>
        <w:t>ies</w:t>
      </w:r>
      <w:r w:rsidRPr="00B8448A">
        <w:rPr>
          <w:rFonts w:eastAsia="Times New Roman" w:cstheme="minorHAnsi"/>
          <w:sz w:val="24"/>
          <w:szCs w:val="24"/>
          <w:lang w:eastAsia="en-GB"/>
        </w:rPr>
        <w:t>.</w:t>
      </w:r>
      <w:r w:rsidR="00AC3C18">
        <w:rPr>
          <w:rFonts w:eastAsia="Times New Roman" w:cstheme="minorHAnsi"/>
          <w:sz w:val="24"/>
          <w:szCs w:val="24"/>
          <w:lang w:eastAsia="en-GB"/>
        </w:rPr>
        <w:t xml:space="preserve"> </w:t>
      </w:r>
      <w:r w:rsidR="00F4030D" w:rsidRPr="00B8448A">
        <w:rPr>
          <w:rFonts w:cstheme="minorHAnsi"/>
          <w:sz w:val="24"/>
          <w:szCs w:val="24"/>
        </w:rPr>
        <w:t>I</w:t>
      </w:r>
      <w:r w:rsidRPr="00B8448A">
        <w:rPr>
          <w:rFonts w:cstheme="minorHAnsi"/>
          <w:sz w:val="24"/>
          <w:szCs w:val="24"/>
        </w:rPr>
        <w:t>n April 2020 the Gender Recognition Reform</w:t>
      </w:r>
      <w:r w:rsidR="00305DAA" w:rsidRPr="00B8448A">
        <w:rPr>
          <w:rFonts w:cstheme="minorHAnsi"/>
          <w:sz w:val="24"/>
          <w:szCs w:val="24"/>
        </w:rPr>
        <w:t xml:space="preserve"> (Scotland)</w:t>
      </w:r>
      <w:r w:rsidRPr="00B8448A">
        <w:rPr>
          <w:rFonts w:cstheme="minorHAnsi"/>
          <w:sz w:val="24"/>
          <w:szCs w:val="24"/>
        </w:rPr>
        <w:t xml:space="preserve"> Bill was one of several bills that were halted due to the Covid-19 Pandemic.</w:t>
      </w:r>
    </w:p>
    <w:p w14:paraId="44248A3B" w14:textId="77777777" w:rsidR="00B9570A" w:rsidRDefault="00B9570A" w:rsidP="007218EE">
      <w:pPr>
        <w:spacing w:after="0"/>
        <w:rPr>
          <w:rFonts w:cstheme="minorHAnsi"/>
          <w:b/>
          <w:sz w:val="24"/>
          <w:szCs w:val="24"/>
          <w:lang w:val="en-US"/>
        </w:rPr>
      </w:pPr>
    </w:p>
    <w:p w14:paraId="2F4B68F8" w14:textId="2738ABD3" w:rsidR="005D264F" w:rsidRPr="007218EE" w:rsidRDefault="005556A1" w:rsidP="007218EE">
      <w:pPr>
        <w:spacing w:after="0"/>
        <w:rPr>
          <w:rFonts w:cstheme="minorHAnsi"/>
          <w:b/>
          <w:sz w:val="24"/>
          <w:szCs w:val="24"/>
          <w:u w:val="single"/>
          <w:lang w:val="en-US"/>
        </w:rPr>
      </w:pPr>
      <w:r w:rsidRPr="007218EE">
        <w:rPr>
          <w:rFonts w:cstheme="minorHAnsi"/>
          <w:b/>
          <w:sz w:val="24"/>
          <w:szCs w:val="24"/>
          <w:u w:val="single"/>
          <w:lang w:val="en-US"/>
        </w:rPr>
        <w:t>The Bill</w:t>
      </w:r>
    </w:p>
    <w:p w14:paraId="69F93222" w14:textId="77777777" w:rsidR="001D0CB6" w:rsidRDefault="005556A1" w:rsidP="001D0CB6">
      <w:pPr>
        <w:spacing w:after="0"/>
        <w:rPr>
          <w:rFonts w:cstheme="minorHAnsi"/>
          <w:sz w:val="24"/>
          <w:szCs w:val="24"/>
          <w:lang w:val="en-US"/>
        </w:rPr>
      </w:pPr>
      <w:r w:rsidRPr="00B8448A">
        <w:rPr>
          <w:rFonts w:cstheme="minorHAnsi"/>
          <w:sz w:val="24"/>
          <w:szCs w:val="24"/>
          <w:lang w:val="en-US"/>
        </w:rPr>
        <w:t>In March 2022 the Scottish Government introduced the Gender Recognition Reform (Scotland) Bill</w:t>
      </w:r>
      <w:r w:rsidR="00302748" w:rsidRPr="00B8448A">
        <w:rPr>
          <w:rFonts w:cstheme="minorHAnsi"/>
          <w:sz w:val="24"/>
          <w:szCs w:val="24"/>
          <w:lang w:val="en-US"/>
        </w:rPr>
        <w:t>.</w:t>
      </w:r>
      <w:r w:rsidR="00DA2885" w:rsidRPr="00B8448A">
        <w:rPr>
          <w:rFonts w:cstheme="minorHAnsi"/>
          <w:sz w:val="24"/>
          <w:szCs w:val="24"/>
          <w:lang w:val="en-US"/>
        </w:rPr>
        <w:t xml:space="preserve"> </w:t>
      </w:r>
      <w:r w:rsidR="001D0CB6" w:rsidRPr="00B8448A">
        <w:rPr>
          <w:rFonts w:cstheme="minorHAnsi"/>
          <w:sz w:val="24"/>
          <w:szCs w:val="24"/>
          <w:lang w:val="en-US"/>
        </w:rPr>
        <w:t>The Bill proposes reforms based on the findings from previous consultations and with reference to wider international developments</w:t>
      </w:r>
      <w:r w:rsidR="001D0CB6" w:rsidRPr="00B8448A">
        <w:rPr>
          <w:rStyle w:val="FootnoteReference"/>
          <w:rFonts w:cstheme="minorHAnsi"/>
          <w:sz w:val="24"/>
          <w:szCs w:val="24"/>
          <w:lang w:val="en-US"/>
        </w:rPr>
        <w:footnoteReference w:id="2"/>
      </w:r>
      <w:r w:rsidR="001D0CB6" w:rsidRPr="00B8448A">
        <w:rPr>
          <w:rFonts w:cstheme="minorHAnsi"/>
          <w:sz w:val="24"/>
          <w:szCs w:val="24"/>
          <w:lang w:val="en-US"/>
        </w:rPr>
        <w:t xml:space="preserve"> </w:t>
      </w:r>
      <w:r w:rsidR="001D0CB6" w:rsidRPr="00B8448A">
        <w:rPr>
          <w:rStyle w:val="EndnoteReference"/>
          <w:rFonts w:cstheme="minorHAnsi"/>
          <w:sz w:val="24"/>
          <w:szCs w:val="24"/>
          <w:lang w:val="en-US"/>
        </w:rPr>
        <w:endnoteReference w:id="12"/>
      </w:r>
      <w:r w:rsidR="001D0CB6" w:rsidRPr="00B8448A">
        <w:rPr>
          <w:rFonts w:cstheme="minorHAnsi"/>
          <w:sz w:val="24"/>
          <w:szCs w:val="24"/>
          <w:lang w:val="en-US"/>
        </w:rPr>
        <w:t xml:space="preserve"> </w:t>
      </w:r>
      <w:r w:rsidR="001D0CB6" w:rsidRPr="00B8448A">
        <w:rPr>
          <w:rStyle w:val="EndnoteReference"/>
          <w:rFonts w:cstheme="minorHAnsi"/>
          <w:sz w:val="24"/>
          <w:szCs w:val="24"/>
          <w:lang w:val="en-US"/>
        </w:rPr>
        <w:endnoteReference w:id="13"/>
      </w:r>
      <w:r w:rsidR="001D0CB6" w:rsidRPr="00B8448A">
        <w:rPr>
          <w:rFonts w:cstheme="minorHAnsi"/>
          <w:sz w:val="24"/>
          <w:szCs w:val="24"/>
          <w:lang w:val="en-US"/>
        </w:rPr>
        <w:t xml:space="preserve"> </w:t>
      </w:r>
      <w:r w:rsidR="001D0CB6" w:rsidRPr="00B8448A">
        <w:rPr>
          <w:rStyle w:val="EndnoteReference"/>
          <w:rFonts w:cstheme="minorHAnsi"/>
          <w:sz w:val="24"/>
          <w:szCs w:val="24"/>
          <w:lang w:val="en-US"/>
        </w:rPr>
        <w:endnoteReference w:id="14"/>
      </w:r>
      <w:r w:rsidR="001D0CB6" w:rsidRPr="00B8448A">
        <w:rPr>
          <w:rFonts w:cstheme="minorHAnsi"/>
          <w:sz w:val="24"/>
          <w:szCs w:val="24"/>
          <w:lang w:val="en-US"/>
        </w:rPr>
        <w:t>.</w:t>
      </w:r>
    </w:p>
    <w:p w14:paraId="45CF9A0F" w14:textId="77777777" w:rsidR="001D0CB6" w:rsidRDefault="001D0CB6" w:rsidP="007218EE">
      <w:pPr>
        <w:spacing w:after="0"/>
        <w:rPr>
          <w:rFonts w:cstheme="minorHAnsi"/>
          <w:sz w:val="24"/>
          <w:szCs w:val="24"/>
          <w:lang w:val="en-US"/>
        </w:rPr>
      </w:pPr>
    </w:p>
    <w:p w14:paraId="7B06B992" w14:textId="054511FC" w:rsidR="005556A1" w:rsidRDefault="00DA2885" w:rsidP="007218EE">
      <w:pPr>
        <w:spacing w:after="0"/>
        <w:rPr>
          <w:rFonts w:cstheme="minorHAnsi"/>
          <w:sz w:val="24"/>
          <w:szCs w:val="24"/>
          <w:lang w:val="en-US"/>
        </w:rPr>
      </w:pPr>
      <w:r w:rsidRPr="00B8448A">
        <w:rPr>
          <w:rFonts w:cstheme="minorHAnsi"/>
          <w:sz w:val="24"/>
          <w:szCs w:val="24"/>
          <w:lang w:val="en-US"/>
        </w:rPr>
        <w:t>The lead committee for the Bill is the Equalities, Human Rights and Civil Justice Committee. Views are being sought from the public on the proposals</w:t>
      </w:r>
      <w:r w:rsidR="003872D0" w:rsidRPr="00B8448A">
        <w:rPr>
          <w:rFonts w:cstheme="minorHAnsi"/>
          <w:sz w:val="24"/>
          <w:szCs w:val="24"/>
          <w:lang w:val="en-US"/>
        </w:rPr>
        <w:t xml:space="preserve"> in the Bill</w:t>
      </w:r>
      <w:r w:rsidRPr="00B8448A">
        <w:rPr>
          <w:rFonts w:cstheme="minorHAnsi"/>
          <w:sz w:val="24"/>
          <w:szCs w:val="24"/>
          <w:lang w:val="en-US"/>
        </w:rPr>
        <w:t xml:space="preserve"> </w:t>
      </w:r>
      <w:r w:rsidR="003872D0" w:rsidRPr="00B8448A">
        <w:rPr>
          <w:rFonts w:cstheme="minorHAnsi"/>
          <w:sz w:val="24"/>
          <w:szCs w:val="24"/>
          <w:lang w:val="en-US"/>
        </w:rPr>
        <w:t xml:space="preserve">and </w:t>
      </w:r>
      <w:r w:rsidRPr="00B8448A">
        <w:rPr>
          <w:rFonts w:cstheme="minorHAnsi"/>
          <w:sz w:val="24"/>
          <w:szCs w:val="24"/>
          <w:lang w:val="en-US"/>
        </w:rPr>
        <w:t>the Call for Views closes on the 16 May 2022.</w:t>
      </w:r>
    </w:p>
    <w:p w14:paraId="0354A2E2" w14:textId="77777777" w:rsidR="001A6855" w:rsidRPr="00B8448A" w:rsidRDefault="001A6855" w:rsidP="007218EE">
      <w:pPr>
        <w:spacing w:after="0"/>
        <w:rPr>
          <w:rFonts w:cstheme="minorHAnsi"/>
          <w:sz w:val="24"/>
          <w:szCs w:val="24"/>
          <w:lang w:val="en-US"/>
        </w:rPr>
      </w:pPr>
      <w:bookmarkStart w:id="4" w:name="_Hlk101434340"/>
    </w:p>
    <w:bookmarkEnd w:id="4"/>
    <w:p w14:paraId="3BA7C764" w14:textId="0D4BD185" w:rsidR="00302748" w:rsidRDefault="00302748" w:rsidP="007218EE">
      <w:pPr>
        <w:spacing w:after="0"/>
        <w:rPr>
          <w:rFonts w:cstheme="minorHAnsi"/>
          <w:sz w:val="24"/>
          <w:szCs w:val="24"/>
          <w:lang w:val="en-US"/>
        </w:rPr>
      </w:pPr>
      <w:r w:rsidRPr="00B8448A">
        <w:rPr>
          <w:rFonts w:cstheme="minorHAnsi"/>
          <w:sz w:val="24"/>
          <w:szCs w:val="24"/>
          <w:lang w:val="en-US"/>
        </w:rPr>
        <w:t xml:space="preserve">The Scottish Government belives that the Bill, if it passes, will simplify and improve the process of applying for legal gender recognition. </w:t>
      </w:r>
    </w:p>
    <w:p w14:paraId="30B19949" w14:textId="77777777" w:rsidR="001A6855" w:rsidRPr="00B8448A" w:rsidRDefault="001A6855" w:rsidP="007218EE">
      <w:pPr>
        <w:spacing w:after="0"/>
        <w:rPr>
          <w:rFonts w:cstheme="minorHAnsi"/>
          <w:sz w:val="24"/>
          <w:szCs w:val="24"/>
          <w:lang w:val="en-US"/>
        </w:rPr>
      </w:pPr>
    </w:p>
    <w:p w14:paraId="3EDFA4B7" w14:textId="77777777" w:rsidR="00DD00DC" w:rsidRDefault="00DD00DC" w:rsidP="007218EE">
      <w:pPr>
        <w:spacing w:after="0"/>
        <w:rPr>
          <w:rFonts w:cstheme="minorHAnsi"/>
          <w:sz w:val="24"/>
          <w:szCs w:val="24"/>
          <w:lang w:val="en-US"/>
        </w:rPr>
      </w:pPr>
    </w:p>
    <w:p w14:paraId="2E990D76" w14:textId="2B24D3D7" w:rsidR="00211F47" w:rsidRPr="00B8448A" w:rsidRDefault="00211F47" w:rsidP="007218EE">
      <w:pPr>
        <w:spacing w:after="0"/>
        <w:rPr>
          <w:rFonts w:cstheme="minorHAnsi"/>
          <w:sz w:val="24"/>
          <w:szCs w:val="24"/>
          <w:lang w:val="en-US"/>
        </w:rPr>
      </w:pPr>
      <w:r w:rsidRPr="00B8448A">
        <w:rPr>
          <w:rFonts w:cstheme="minorHAnsi"/>
          <w:sz w:val="24"/>
          <w:szCs w:val="24"/>
          <w:lang w:val="en-US"/>
        </w:rPr>
        <w:lastRenderedPageBreak/>
        <w:t>The proposed legislative reform</w:t>
      </w:r>
      <w:r w:rsidR="00DA2885" w:rsidRPr="00B8448A">
        <w:rPr>
          <w:rFonts w:cstheme="minorHAnsi"/>
          <w:sz w:val="24"/>
          <w:szCs w:val="24"/>
          <w:lang w:val="en-US"/>
        </w:rPr>
        <w:t>s are to</w:t>
      </w:r>
      <w:r w:rsidR="001A6855">
        <w:rPr>
          <w:rFonts w:cstheme="minorHAnsi"/>
          <w:sz w:val="24"/>
          <w:szCs w:val="24"/>
          <w:lang w:val="en-US"/>
        </w:rPr>
        <w:t>:</w:t>
      </w:r>
    </w:p>
    <w:p w14:paraId="40A6424E" w14:textId="32B3E362" w:rsidR="00211F47" w:rsidRPr="00B8448A" w:rsidRDefault="00DA2885" w:rsidP="007218EE">
      <w:pPr>
        <w:pStyle w:val="ListParagraph"/>
        <w:numPr>
          <w:ilvl w:val="0"/>
          <w:numId w:val="2"/>
        </w:numPr>
        <w:spacing w:after="0"/>
        <w:rPr>
          <w:rFonts w:cstheme="minorHAnsi"/>
          <w:sz w:val="24"/>
          <w:szCs w:val="24"/>
          <w:lang w:val="en-US"/>
        </w:rPr>
      </w:pPr>
      <w:r w:rsidRPr="00B8448A">
        <w:rPr>
          <w:rFonts w:cstheme="minorHAnsi"/>
          <w:sz w:val="24"/>
          <w:szCs w:val="24"/>
          <w:lang w:val="en-US"/>
        </w:rPr>
        <w:t>Remove the Gender Recognition Panel, a</w:t>
      </w:r>
      <w:r w:rsidR="00211F47" w:rsidRPr="00B8448A">
        <w:rPr>
          <w:rFonts w:cstheme="minorHAnsi"/>
          <w:sz w:val="24"/>
          <w:szCs w:val="24"/>
          <w:lang w:val="en-US"/>
        </w:rPr>
        <w:t>pplication</w:t>
      </w:r>
      <w:r w:rsidRPr="00B8448A">
        <w:rPr>
          <w:rFonts w:cstheme="minorHAnsi"/>
          <w:sz w:val="24"/>
          <w:szCs w:val="24"/>
          <w:lang w:val="en-US"/>
        </w:rPr>
        <w:t>s will be made</w:t>
      </w:r>
      <w:r w:rsidR="00211F47" w:rsidRPr="00B8448A">
        <w:rPr>
          <w:rFonts w:cstheme="minorHAnsi"/>
          <w:sz w:val="24"/>
          <w:szCs w:val="24"/>
          <w:lang w:val="en-US"/>
        </w:rPr>
        <w:t xml:space="preserve"> to the Registrar General for Scotland</w:t>
      </w:r>
    </w:p>
    <w:p w14:paraId="454A8D64" w14:textId="4855FD0D" w:rsidR="00211F47" w:rsidRPr="00B8448A" w:rsidRDefault="00DA2885" w:rsidP="007218EE">
      <w:pPr>
        <w:pStyle w:val="ListParagraph"/>
        <w:numPr>
          <w:ilvl w:val="0"/>
          <w:numId w:val="2"/>
        </w:numPr>
        <w:spacing w:after="0"/>
        <w:rPr>
          <w:rFonts w:cstheme="minorHAnsi"/>
          <w:sz w:val="24"/>
          <w:szCs w:val="24"/>
          <w:lang w:val="en-US"/>
        </w:rPr>
      </w:pPr>
      <w:r w:rsidRPr="00B8448A">
        <w:rPr>
          <w:rFonts w:cstheme="minorHAnsi"/>
          <w:sz w:val="24"/>
          <w:szCs w:val="24"/>
          <w:lang w:val="en-US"/>
        </w:rPr>
        <w:t xml:space="preserve">Remove the requirement for a medical diagnosis of </w:t>
      </w:r>
      <w:r w:rsidR="00251B63" w:rsidRPr="00B8448A">
        <w:rPr>
          <w:rFonts w:cstheme="minorHAnsi"/>
          <w:sz w:val="24"/>
          <w:szCs w:val="24"/>
          <w:lang w:val="en-US"/>
        </w:rPr>
        <w:t>g</w:t>
      </w:r>
      <w:r w:rsidRPr="00B8448A">
        <w:rPr>
          <w:rFonts w:cstheme="minorHAnsi"/>
          <w:sz w:val="24"/>
          <w:szCs w:val="24"/>
          <w:lang w:val="en-US"/>
        </w:rPr>
        <w:t xml:space="preserve">ender </w:t>
      </w:r>
      <w:r w:rsidR="00251B63" w:rsidRPr="00B8448A">
        <w:rPr>
          <w:rFonts w:cstheme="minorHAnsi"/>
          <w:sz w:val="24"/>
          <w:szCs w:val="24"/>
          <w:lang w:val="en-US"/>
        </w:rPr>
        <w:t>d</w:t>
      </w:r>
      <w:r w:rsidRPr="00B8448A">
        <w:rPr>
          <w:rFonts w:cstheme="minorHAnsi"/>
          <w:sz w:val="24"/>
          <w:szCs w:val="24"/>
          <w:lang w:val="en-US"/>
        </w:rPr>
        <w:t xml:space="preserve">ysphoria, a </w:t>
      </w:r>
      <w:r w:rsidR="00211F47" w:rsidRPr="00B8448A">
        <w:rPr>
          <w:rFonts w:cstheme="minorHAnsi"/>
          <w:sz w:val="24"/>
          <w:szCs w:val="24"/>
          <w:lang w:val="en-US"/>
        </w:rPr>
        <w:t>statutory declaration</w:t>
      </w:r>
      <w:r w:rsidRPr="00B8448A">
        <w:rPr>
          <w:rFonts w:cstheme="minorHAnsi"/>
          <w:sz w:val="24"/>
          <w:szCs w:val="24"/>
          <w:lang w:val="en-US"/>
        </w:rPr>
        <w:t xml:space="preserve"> will be made instead</w:t>
      </w:r>
    </w:p>
    <w:p w14:paraId="581F141C" w14:textId="0ED5549E" w:rsidR="00211F47" w:rsidRPr="00B8448A" w:rsidRDefault="00DA2885" w:rsidP="007218EE">
      <w:pPr>
        <w:pStyle w:val="ListParagraph"/>
        <w:numPr>
          <w:ilvl w:val="0"/>
          <w:numId w:val="2"/>
        </w:numPr>
        <w:spacing w:after="0"/>
        <w:rPr>
          <w:rFonts w:cstheme="minorHAnsi"/>
          <w:sz w:val="24"/>
          <w:szCs w:val="24"/>
          <w:lang w:val="en-US"/>
        </w:rPr>
      </w:pPr>
      <w:r w:rsidRPr="00B8448A">
        <w:rPr>
          <w:rFonts w:cstheme="minorHAnsi"/>
          <w:sz w:val="24"/>
          <w:szCs w:val="24"/>
          <w:lang w:val="en-US"/>
        </w:rPr>
        <w:t>Reduc</w:t>
      </w:r>
      <w:r w:rsidR="003872D0" w:rsidRPr="00B8448A">
        <w:rPr>
          <w:rFonts w:cstheme="minorHAnsi"/>
          <w:sz w:val="24"/>
          <w:szCs w:val="24"/>
          <w:lang w:val="en-US"/>
        </w:rPr>
        <w:t>e</w:t>
      </w:r>
      <w:r w:rsidRPr="00B8448A">
        <w:rPr>
          <w:rFonts w:cstheme="minorHAnsi"/>
          <w:sz w:val="24"/>
          <w:szCs w:val="24"/>
          <w:lang w:val="en-US"/>
        </w:rPr>
        <w:t xml:space="preserve"> the minimum age for application </w:t>
      </w:r>
      <w:r w:rsidR="001D0CB6">
        <w:rPr>
          <w:rFonts w:cstheme="minorHAnsi"/>
          <w:sz w:val="24"/>
          <w:szCs w:val="24"/>
          <w:lang w:val="en-US"/>
        </w:rPr>
        <w:t>from</w:t>
      </w:r>
      <w:r w:rsidRPr="00B8448A">
        <w:rPr>
          <w:rFonts w:cstheme="minorHAnsi"/>
          <w:sz w:val="24"/>
          <w:szCs w:val="24"/>
          <w:lang w:val="en-US"/>
        </w:rPr>
        <w:t xml:space="preserve"> 1</w:t>
      </w:r>
      <w:r w:rsidR="001D0CB6">
        <w:rPr>
          <w:rFonts w:cstheme="minorHAnsi"/>
          <w:sz w:val="24"/>
          <w:szCs w:val="24"/>
          <w:lang w:val="en-US"/>
        </w:rPr>
        <w:t>8</w:t>
      </w:r>
      <w:r w:rsidRPr="00B8448A">
        <w:rPr>
          <w:rFonts w:cstheme="minorHAnsi"/>
          <w:sz w:val="24"/>
          <w:szCs w:val="24"/>
          <w:lang w:val="en-US"/>
        </w:rPr>
        <w:t xml:space="preserve"> </w:t>
      </w:r>
      <w:r w:rsidR="001D0CB6">
        <w:rPr>
          <w:rFonts w:cstheme="minorHAnsi"/>
          <w:sz w:val="24"/>
          <w:szCs w:val="24"/>
          <w:lang w:val="en-US"/>
        </w:rPr>
        <w:t>to16</w:t>
      </w:r>
    </w:p>
    <w:p w14:paraId="0AA6816C" w14:textId="0B934FC7" w:rsidR="00211F47" w:rsidRPr="00B8448A" w:rsidRDefault="00DA2885" w:rsidP="007218EE">
      <w:pPr>
        <w:pStyle w:val="ListParagraph"/>
        <w:numPr>
          <w:ilvl w:val="0"/>
          <w:numId w:val="2"/>
        </w:numPr>
        <w:spacing w:after="0"/>
        <w:rPr>
          <w:rFonts w:cstheme="minorHAnsi"/>
          <w:sz w:val="24"/>
          <w:szCs w:val="24"/>
          <w:lang w:val="en-US"/>
        </w:rPr>
      </w:pPr>
      <w:r w:rsidRPr="00B8448A">
        <w:rPr>
          <w:rFonts w:cstheme="minorHAnsi"/>
          <w:sz w:val="24"/>
          <w:szCs w:val="24"/>
          <w:lang w:val="en-US"/>
        </w:rPr>
        <w:t xml:space="preserve">Reduce the period that an applicant must have </w:t>
      </w:r>
      <w:r w:rsidR="00211F47" w:rsidRPr="00B8448A">
        <w:rPr>
          <w:rFonts w:cstheme="minorHAnsi"/>
          <w:sz w:val="24"/>
          <w:szCs w:val="24"/>
          <w:lang w:val="en-US"/>
        </w:rPr>
        <w:t>lived in the</w:t>
      </w:r>
      <w:r w:rsidRPr="00B8448A">
        <w:rPr>
          <w:rFonts w:cstheme="minorHAnsi"/>
          <w:sz w:val="24"/>
          <w:szCs w:val="24"/>
          <w:lang w:val="en-US"/>
        </w:rPr>
        <w:t>ir</w:t>
      </w:r>
      <w:r w:rsidR="00211F47" w:rsidRPr="00B8448A">
        <w:rPr>
          <w:rFonts w:cstheme="minorHAnsi"/>
          <w:sz w:val="24"/>
          <w:szCs w:val="24"/>
          <w:lang w:val="en-US"/>
        </w:rPr>
        <w:t xml:space="preserve"> acquired gender</w:t>
      </w:r>
      <w:r w:rsidR="003872D0" w:rsidRPr="00B8448A">
        <w:rPr>
          <w:rFonts w:cstheme="minorHAnsi"/>
          <w:sz w:val="24"/>
          <w:szCs w:val="24"/>
          <w:lang w:val="en-US"/>
        </w:rPr>
        <w:t xml:space="preserve"> from 2 years</w:t>
      </w:r>
      <w:r w:rsidR="00211F47" w:rsidRPr="00B8448A">
        <w:rPr>
          <w:rFonts w:cstheme="minorHAnsi"/>
          <w:sz w:val="24"/>
          <w:szCs w:val="24"/>
          <w:lang w:val="en-US"/>
        </w:rPr>
        <w:t xml:space="preserve"> </w:t>
      </w:r>
      <w:r w:rsidRPr="00B8448A">
        <w:rPr>
          <w:rFonts w:cstheme="minorHAnsi"/>
          <w:sz w:val="24"/>
          <w:szCs w:val="24"/>
          <w:lang w:val="en-US"/>
        </w:rPr>
        <w:t>to 3 months</w:t>
      </w:r>
    </w:p>
    <w:p w14:paraId="2888B094" w14:textId="715D1C3A" w:rsidR="00DA2885" w:rsidRPr="00B8448A" w:rsidRDefault="00DA2885" w:rsidP="007218EE">
      <w:pPr>
        <w:pStyle w:val="ListParagraph"/>
        <w:numPr>
          <w:ilvl w:val="0"/>
          <w:numId w:val="2"/>
        </w:numPr>
        <w:spacing w:after="0"/>
        <w:rPr>
          <w:rFonts w:cstheme="minorHAnsi"/>
          <w:sz w:val="24"/>
          <w:szCs w:val="24"/>
          <w:lang w:val="en-US"/>
        </w:rPr>
      </w:pPr>
      <w:r w:rsidRPr="00B8448A">
        <w:rPr>
          <w:rFonts w:cstheme="minorHAnsi"/>
          <w:sz w:val="24"/>
          <w:szCs w:val="24"/>
          <w:lang w:val="en-US"/>
        </w:rPr>
        <w:t>Introduce a 3-month reflection period</w:t>
      </w:r>
      <w:r w:rsidR="009D70B2" w:rsidRPr="00B8448A">
        <w:rPr>
          <w:rFonts w:cstheme="minorHAnsi"/>
          <w:sz w:val="24"/>
          <w:szCs w:val="24"/>
          <w:lang w:val="en-US"/>
        </w:rPr>
        <w:t xml:space="preserve"> following application</w:t>
      </w:r>
    </w:p>
    <w:p w14:paraId="3124104E" w14:textId="044079F5" w:rsidR="009D70B2" w:rsidRDefault="009D70B2" w:rsidP="007218EE">
      <w:pPr>
        <w:pStyle w:val="ListParagraph"/>
        <w:numPr>
          <w:ilvl w:val="0"/>
          <w:numId w:val="2"/>
        </w:numPr>
        <w:spacing w:after="0"/>
        <w:rPr>
          <w:rFonts w:cstheme="minorHAnsi"/>
          <w:sz w:val="24"/>
          <w:szCs w:val="24"/>
          <w:lang w:val="en-US"/>
        </w:rPr>
      </w:pPr>
      <w:r w:rsidRPr="00B8448A">
        <w:rPr>
          <w:rFonts w:cstheme="minorHAnsi"/>
          <w:sz w:val="24"/>
          <w:szCs w:val="24"/>
          <w:lang w:val="en-US"/>
        </w:rPr>
        <w:t>Introduce a new duty on the Registrar General to report annually on the number of applications and the number of GRC</w:t>
      </w:r>
      <w:r w:rsidR="00B9570A">
        <w:rPr>
          <w:rFonts w:cstheme="minorHAnsi"/>
          <w:sz w:val="24"/>
          <w:szCs w:val="24"/>
          <w:lang w:val="en-US"/>
        </w:rPr>
        <w:t>s</w:t>
      </w:r>
      <w:r w:rsidRPr="00B8448A">
        <w:rPr>
          <w:rFonts w:cstheme="minorHAnsi"/>
          <w:sz w:val="24"/>
          <w:szCs w:val="24"/>
          <w:lang w:val="en-US"/>
        </w:rPr>
        <w:t xml:space="preserve"> granted.</w:t>
      </w:r>
    </w:p>
    <w:p w14:paraId="38935717" w14:textId="77777777" w:rsidR="001A6855" w:rsidRPr="00B8448A" w:rsidRDefault="001A6855" w:rsidP="001A6855">
      <w:pPr>
        <w:pStyle w:val="ListParagraph"/>
        <w:spacing w:after="0"/>
        <w:rPr>
          <w:rFonts w:cstheme="minorHAnsi"/>
          <w:sz w:val="24"/>
          <w:szCs w:val="24"/>
          <w:lang w:val="en-US"/>
        </w:rPr>
      </w:pPr>
    </w:p>
    <w:p w14:paraId="49218428" w14:textId="2A04A0EE" w:rsidR="00B669F0" w:rsidRPr="00B8448A" w:rsidRDefault="002D422E" w:rsidP="007218EE">
      <w:pPr>
        <w:spacing w:after="0"/>
        <w:rPr>
          <w:rFonts w:cstheme="minorHAnsi"/>
          <w:sz w:val="24"/>
          <w:szCs w:val="24"/>
          <w:lang w:val="en-US"/>
        </w:rPr>
      </w:pPr>
      <w:r w:rsidRPr="00B8448A">
        <w:rPr>
          <w:rFonts w:cstheme="minorHAnsi"/>
          <w:sz w:val="24"/>
          <w:szCs w:val="24"/>
          <w:lang w:val="en-US"/>
        </w:rPr>
        <w:t>Applicants must have been born or adopted in Scotland, or ordinarily resident in Scotland to appl</w:t>
      </w:r>
      <w:r w:rsidR="00251B63" w:rsidRPr="00B8448A">
        <w:rPr>
          <w:rFonts w:cstheme="minorHAnsi"/>
          <w:sz w:val="24"/>
          <w:szCs w:val="24"/>
          <w:lang w:val="en-US"/>
        </w:rPr>
        <w:t>y</w:t>
      </w:r>
      <w:r w:rsidR="003872D0" w:rsidRPr="00B8448A">
        <w:rPr>
          <w:rFonts w:cstheme="minorHAnsi"/>
          <w:sz w:val="24"/>
          <w:szCs w:val="24"/>
          <w:lang w:val="en-US"/>
        </w:rPr>
        <w:t xml:space="preserve">. </w:t>
      </w:r>
      <w:r w:rsidR="00B669F0" w:rsidRPr="00B8448A">
        <w:rPr>
          <w:rFonts w:cstheme="minorHAnsi"/>
          <w:sz w:val="24"/>
          <w:szCs w:val="24"/>
          <w:lang w:val="en-US"/>
        </w:rPr>
        <w:t xml:space="preserve">The Bill also provides for automatic recognition of gender recognition obtained </w:t>
      </w:r>
      <w:proofErr w:type="spellStart"/>
      <w:r w:rsidR="00B669F0" w:rsidRPr="00B8448A">
        <w:rPr>
          <w:rFonts w:cstheme="minorHAnsi"/>
          <w:sz w:val="24"/>
          <w:szCs w:val="24"/>
          <w:lang w:val="en-US"/>
        </w:rPr>
        <w:t>outwith</w:t>
      </w:r>
      <w:proofErr w:type="spellEnd"/>
      <w:r w:rsidR="00B669F0" w:rsidRPr="00B8448A">
        <w:rPr>
          <w:rFonts w:cstheme="minorHAnsi"/>
          <w:sz w:val="24"/>
          <w:szCs w:val="24"/>
          <w:lang w:val="en-US"/>
        </w:rPr>
        <w:t xml:space="preserve"> the</w:t>
      </w:r>
      <w:r w:rsidR="003872D0" w:rsidRPr="00B8448A">
        <w:rPr>
          <w:rFonts w:cstheme="minorHAnsi"/>
          <w:sz w:val="24"/>
          <w:szCs w:val="24"/>
          <w:lang w:val="en-US"/>
        </w:rPr>
        <w:t xml:space="preserve"> </w:t>
      </w:r>
      <w:r w:rsidR="00B669F0" w:rsidRPr="00B8448A">
        <w:rPr>
          <w:rFonts w:cstheme="minorHAnsi"/>
          <w:sz w:val="24"/>
          <w:szCs w:val="24"/>
          <w:lang w:val="en-US"/>
        </w:rPr>
        <w:t>UK</w:t>
      </w:r>
      <w:r w:rsidR="007218EE">
        <w:rPr>
          <w:rFonts w:cstheme="minorHAnsi"/>
          <w:sz w:val="24"/>
          <w:szCs w:val="24"/>
          <w:lang w:val="en-US"/>
        </w:rPr>
        <w:t xml:space="preserve"> in most circumstances</w:t>
      </w:r>
      <w:r w:rsidR="00251B63" w:rsidRPr="00B8448A">
        <w:rPr>
          <w:rStyle w:val="EndnoteReference"/>
          <w:rFonts w:cstheme="minorHAnsi"/>
          <w:sz w:val="24"/>
          <w:szCs w:val="24"/>
          <w:lang w:val="en-US"/>
        </w:rPr>
        <w:endnoteReference w:id="15"/>
      </w:r>
      <w:r w:rsidR="007218EE">
        <w:rPr>
          <w:rFonts w:cstheme="minorHAnsi"/>
          <w:sz w:val="24"/>
          <w:szCs w:val="24"/>
          <w:lang w:val="en-US"/>
        </w:rPr>
        <w:t>.</w:t>
      </w:r>
    </w:p>
    <w:p w14:paraId="4290244F" w14:textId="77777777" w:rsidR="00792029" w:rsidRPr="00B8448A" w:rsidRDefault="00792029" w:rsidP="007218EE">
      <w:pPr>
        <w:spacing w:after="0"/>
        <w:rPr>
          <w:rFonts w:cstheme="minorHAnsi"/>
          <w:b/>
          <w:sz w:val="24"/>
          <w:szCs w:val="24"/>
          <w:lang w:val="en-US"/>
        </w:rPr>
      </w:pPr>
    </w:p>
    <w:p w14:paraId="2ECDB3FB" w14:textId="1266425F" w:rsidR="00792029" w:rsidRPr="00B8448A" w:rsidRDefault="00B9570A" w:rsidP="007218EE">
      <w:pPr>
        <w:spacing w:after="0"/>
        <w:rPr>
          <w:rFonts w:cstheme="minorHAnsi"/>
          <w:b/>
          <w:sz w:val="24"/>
          <w:szCs w:val="24"/>
          <w:u w:val="single"/>
        </w:rPr>
      </w:pPr>
      <w:r>
        <w:rPr>
          <w:rFonts w:cstheme="minorHAnsi"/>
          <w:b/>
          <w:sz w:val="24"/>
          <w:szCs w:val="24"/>
          <w:u w:val="single"/>
        </w:rPr>
        <w:t xml:space="preserve">Some </w:t>
      </w:r>
      <w:r w:rsidR="00792029" w:rsidRPr="00B8448A">
        <w:rPr>
          <w:rFonts w:cstheme="minorHAnsi"/>
          <w:b/>
          <w:sz w:val="24"/>
          <w:szCs w:val="24"/>
          <w:u w:val="single"/>
        </w:rPr>
        <w:t xml:space="preserve">Wider </w:t>
      </w:r>
      <w:r w:rsidR="00251B63" w:rsidRPr="00B8448A">
        <w:rPr>
          <w:rFonts w:cstheme="minorHAnsi"/>
          <w:b/>
          <w:sz w:val="24"/>
          <w:szCs w:val="24"/>
          <w:u w:val="single"/>
        </w:rPr>
        <w:t>Considerations</w:t>
      </w:r>
    </w:p>
    <w:p w14:paraId="247E7063" w14:textId="3C6DEB35" w:rsidR="008835FC" w:rsidRDefault="00792029" w:rsidP="007218EE">
      <w:pPr>
        <w:spacing w:after="0"/>
        <w:rPr>
          <w:rFonts w:cstheme="minorHAnsi"/>
          <w:sz w:val="24"/>
          <w:szCs w:val="24"/>
        </w:rPr>
      </w:pPr>
      <w:r w:rsidRPr="00B8448A">
        <w:rPr>
          <w:rFonts w:cstheme="minorHAnsi"/>
          <w:sz w:val="24"/>
          <w:szCs w:val="24"/>
        </w:rPr>
        <w:t xml:space="preserve">The nature and tone of the public debate surrounding trans issues is a cause for concern for many people. It is a debate which is often conducted online </w:t>
      </w:r>
      <w:r w:rsidR="00B9570A">
        <w:rPr>
          <w:rFonts w:cstheme="minorHAnsi"/>
          <w:sz w:val="24"/>
          <w:szCs w:val="24"/>
        </w:rPr>
        <w:t>on</w:t>
      </w:r>
      <w:r w:rsidRPr="00B8448A">
        <w:rPr>
          <w:rFonts w:cstheme="minorHAnsi"/>
          <w:sz w:val="24"/>
          <w:szCs w:val="24"/>
        </w:rPr>
        <w:t xml:space="preserve"> social media and has become increasingly polari</w:t>
      </w:r>
      <w:r w:rsidR="00B9570A">
        <w:rPr>
          <w:rFonts w:cstheme="minorHAnsi"/>
          <w:sz w:val="24"/>
          <w:szCs w:val="24"/>
        </w:rPr>
        <w:t>s</w:t>
      </w:r>
      <w:r w:rsidRPr="00B8448A">
        <w:rPr>
          <w:rFonts w:cstheme="minorHAnsi"/>
          <w:sz w:val="24"/>
          <w:szCs w:val="24"/>
        </w:rPr>
        <w:t>ed in recent years.</w:t>
      </w:r>
      <w:r w:rsidR="00D460A5">
        <w:rPr>
          <w:rFonts w:cstheme="minorHAnsi"/>
          <w:sz w:val="24"/>
          <w:szCs w:val="24"/>
        </w:rPr>
        <w:t xml:space="preserve"> Campaigners and politicians on all sides of the debate have noted</w:t>
      </w:r>
      <w:r w:rsidR="00B9570A">
        <w:rPr>
          <w:rFonts w:cstheme="minorHAnsi"/>
          <w:sz w:val="24"/>
          <w:szCs w:val="24"/>
        </w:rPr>
        <w:t xml:space="preserve"> instances of</w:t>
      </w:r>
      <w:r w:rsidR="00D460A5">
        <w:rPr>
          <w:rFonts w:cstheme="minorHAnsi"/>
          <w:sz w:val="24"/>
          <w:szCs w:val="24"/>
        </w:rPr>
        <w:t xml:space="preserve"> </w:t>
      </w:r>
      <w:proofErr w:type="spellStart"/>
      <w:r w:rsidR="00D460A5">
        <w:rPr>
          <w:rFonts w:cstheme="minorHAnsi"/>
          <w:sz w:val="24"/>
          <w:szCs w:val="24"/>
        </w:rPr>
        <w:t>ostraci</w:t>
      </w:r>
      <w:r w:rsidR="00B9570A">
        <w:rPr>
          <w:rFonts w:cstheme="minorHAnsi"/>
          <w:sz w:val="24"/>
          <w:szCs w:val="24"/>
        </w:rPr>
        <w:t>s</w:t>
      </w:r>
      <w:r w:rsidR="00D460A5">
        <w:rPr>
          <w:rFonts w:cstheme="minorHAnsi"/>
          <w:sz w:val="24"/>
          <w:szCs w:val="24"/>
        </w:rPr>
        <w:t>ation</w:t>
      </w:r>
      <w:proofErr w:type="spellEnd"/>
      <w:r w:rsidR="00D460A5">
        <w:rPr>
          <w:rFonts w:cstheme="minorHAnsi"/>
          <w:sz w:val="24"/>
          <w:szCs w:val="24"/>
        </w:rPr>
        <w:t xml:space="preserve"> and bullying </w:t>
      </w:r>
      <w:r w:rsidR="001E3763">
        <w:rPr>
          <w:rFonts w:cstheme="minorHAnsi"/>
          <w:sz w:val="24"/>
          <w:szCs w:val="24"/>
        </w:rPr>
        <w:t>of</w:t>
      </w:r>
      <w:r w:rsidR="00B9570A">
        <w:rPr>
          <w:rFonts w:cstheme="minorHAnsi"/>
          <w:sz w:val="24"/>
          <w:szCs w:val="24"/>
        </w:rPr>
        <w:t xml:space="preserve"> people for</w:t>
      </w:r>
      <w:r w:rsidR="00D460A5">
        <w:rPr>
          <w:rFonts w:cstheme="minorHAnsi"/>
          <w:sz w:val="24"/>
          <w:szCs w:val="24"/>
        </w:rPr>
        <w:t xml:space="preserve"> holding opposing views.</w:t>
      </w:r>
      <w:r w:rsidRPr="00B8448A">
        <w:rPr>
          <w:rFonts w:cstheme="minorHAnsi"/>
          <w:sz w:val="24"/>
          <w:szCs w:val="24"/>
        </w:rPr>
        <w:t xml:space="preserve"> </w:t>
      </w:r>
    </w:p>
    <w:p w14:paraId="426BBB66" w14:textId="77777777" w:rsidR="007218EE" w:rsidRDefault="007218EE" w:rsidP="007218EE">
      <w:pPr>
        <w:spacing w:after="0"/>
        <w:rPr>
          <w:rFonts w:cstheme="minorHAnsi"/>
          <w:sz w:val="24"/>
          <w:szCs w:val="24"/>
        </w:rPr>
      </w:pPr>
    </w:p>
    <w:p w14:paraId="3A0CB378" w14:textId="4503C66F" w:rsidR="00D460A5" w:rsidRPr="00B8448A" w:rsidRDefault="00D460A5" w:rsidP="007218EE">
      <w:pPr>
        <w:spacing w:after="0"/>
        <w:rPr>
          <w:rFonts w:cstheme="minorHAnsi"/>
          <w:sz w:val="24"/>
          <w:szCs w:val="24"/>
        </w:rPr>
      </w:pPr>
      <w:r>
        <w:rPr>
          <w:rFonts w:cstheme="minorHAnsi"/>
          <w:sz w:val="24"/>
          <w:szCs w:val="24"/>
        </w:rPr>
        <w:t xml:space="preserve">Since the UK Government announced that they would consult on the issue of Gender Recognition </w:t>
      </w:r>
      <w:r w:rsidR="00F9687A">
        <w:rPr>
          <w:rFonts w:cstheme="minorHAnsi"/>
          <w:sz w:val="24"/>
          <w:szCs w:val="24"/>
        </w:rPr>
        <w:t>r</w:t>
      </w:r>
      <w:r>
        <w:rPr>
          <w:rFonts w:cstheme="minorHAnsi"/>
          <w:sz w:val="24"/>
          <w:szCs w:val="24"/>
        </w:rPr>
        <w:t>eform in 2018 the public debate on gender identity has intensified</w:t>
      </w:r>
      <w:r w:rsidR="00B9570A">
        <w:rPr>
          <w:rFonts w:cstheme="minorHAnsi"/>
          <w:sz w:val="24"/>
          <w:szCs w:val="24"/>
        </w:rPr>
        <w:t>.</w:t>
      </w:r>
      <w:r>
        <w:rPr>
          <w:rFonts w:cstheme="minorHAnsi"/>
          <w:sz w:val="24"/>
          <w:szCs w:val="24"/>
        </w:rPr>
        <w:t xml:space="preserve"> </w:t>
      </w:r>
      <w:r w:rsidR="00B9570A">
        <w:rPr>
          <w:rFonts w:cstheme="minorHAnsi"/>
          <w:sz w:val="24"/>
          <w:szCs w:val="24"/>
        </w:rPr>
        <w:t>I</w:t>
      </w:r>
      <w:r>
        <w:rPr>
          <w:rFonts w:cstheme="minorHAnsi"/>
          <w:sz w:val="24"/>
          <w:szCs w:val="24"/>
        </w:rPr>
        <w:t>n</w:t>
      </w:r>
      <w:r w:rsidR="002576BA">
        <w:rPr>
          <w:rFonts w:cstheme="minorHAnsi"/>
          <w:sz w:val="24"/>
          <w:szCs w:val="24"/>
        </w:rPr>
        <w:t xml:space="preserve"> September</w:t>
      </w:r>
      <w:r>
        <w:rPr>
          <w:rFonts w:cstheme="minorHAnsi"/>
          <w:sz w:val="24"/>
          <w:szCs w:val="24"/>
        </w:rPr>
        <w:t xml:space="preserve"> 20</w:t>
      </w:r>
      <w:r w:rsidR="002576BA">
        <w:rPr>
          <w:rFonts w:cstheme="minorHAnsi"/>
          <w:sz w:val="24"/>
          <w:szCs w:val="24"/>
        </w:rPr>
        <w:t>20 the</w:t>
      </w:r>
      <w:r w:rsidR="006E2913">
        <w:rPr>
          <w:rFonts w:cstheme="minorHAnsi"/>
          <w:sz w:val="24"/>
          <w:szCs w:val="24"/>
        </w:rPr>
        <w:t xml:space="preserve"> </w:t>
      </w:r>
      <w:r w:rsidR="002576BA" w:rsidRPr="002576BA">
        <w:rPr>
          <w:sz w:val="24"/>
          <w:lang w:val="en-US"/>
        </w:rPr>
        <w:t>Minister for Women and Equalities, Liz Truss</w:t>
      </w:r>
      <w:r w:rsidR="006E2913">
        <w:rPr>
          <w:sz w:val="24"/>
          <w:lang w:val="en-US"/>
        </w:rPr>
        <w:t>,</w:t>
      </w:r>
      <w:r w:rsidR="002576BA" w:rsidRPr="002576BA">
        <w:rPr>
          <w:sz w:val="24"/>
          <w:lang w:val="en-US"/>
        </w:rPr>
        <w:t xml:space="preserve"> announced that there would</w:t>
      </w:r>
      <w:r w:rsidR="002576BA">
        <w:rPr>
          <w:sz w:val="24"/>
          <w:lang w:val="en-US"/>
        </w:rPr>
        <w:t xml:space="preserve"> </w:t>
      </w:r>
      <w:r w:rsidR="002576BA" w:rsidRPr="002576BA">
        <w:rPr>
          <w:sz w:val="24"/>
          <w:lang w:val="en-US"/>
        </w:rPr>
        <w:t>not</w:t>
      </w:r>
      <w:r w:rsidR="002576BA">
        <w:rPr>
          <w:sz w:val="24"/>
          <w:lang w:val="en-US"/>
        </w:rPr>
        <w:t xml:space="preserve"> be any</w:t>
      </w:r>
      <w:r w:rsidR="002576BA" w:rsidRPr="002576BA">
        <w:rPr>
          <w:sz w:val="24"/>
          <w:lang w:val="en-US"/>
        </w:rPr>
        <w:t xml:space="preserve"> reforms</w:t>
      </w:r>
      <w:r w:rsidR="002576BA">
        <w:rPr>
          <w:sz w:val="24"/>
          <w:lang w:val="en-US"/>
        </w:rPr>
        <w:t xml:space="preserve"> to the GRA</w:t>
      </w:r>
      <w:r w:rsidR="002576BA" w:rsidRPr="002576BA">
        <w:rPr>
          <w:sz w:val="24"/>
          <w:lang w:val="en-US"/>
        </w:rPr>
        <w:t xml:space="preserve"> in England and Wales</w:t>
      </w:r>
      <w:r w:rsidR="002576BA">
        <w:rPr>
          <w:sz w:val="24"/>
          <w:lang w:val="en-US"/>
        </w:rPr>
        <w:t>, instead administrative changes would be made to the current process and the application fee reduced to £5</w:t>
      </w:r>
      <w:r w:rsidR="002576BA">
        <w:rPr>
          <w:rStyle w:val="EndnoteReference"/>
          <w:rFonts w:cstheme="minorHAnsi"/>
          <w:sz w:val="24"/>
          <w:szCs w:val="24"/>
        </w:rPr>
        <w:endnoteReference w:id="16"/>
      </w:r>
      <w:r w:rsidR="001E3763">
        <w:rPr>
          <w:sz w:val="24"/>
          <w:lang w:val="en-US"/>
        </w:rPr>
        <w:t xml:space="preserve">, </w:t>
      </w:r>
      <w:r w:rsidR="00B9570A">
        <w:rPr>
          <w:sz w:val="24"/>
          <w:lang w:val="en-US"/>
        </w:rPr>
        <w:t xml:space="preserve">a move widely denounced by </w:t>
      </w:r>
      <w:r w:rsidR="001E3763">
        <w:rPr>
          <w:sz w:val="24"/>
          <w:lang w:val="en-US"/>
        </w:rPr>
        <w:t xml:space="preserve">many </w:t>
      </w:r>
      <w:r w:rsidR="00B9570A">
        <w:rPr>
          <w:sz w:val="24"/>
          <w:lang w:val="en-US"/>
        </w:rPr>
        <w:t>LGBT charities and campaigners</w:t>
      </w:r>
      <w:r>
        <w:rPr>
          <w:rFonts w:cstheme="minorHAnsi"/>
          <w:sz w:val="24"/>
          <w:szCs w:val="24"/>
        </w:rPr>
        <w:t xml:space="preserve">. The House of Commons </w:t>
      </w:r>
      <w:r w:rsidRPr="00D460A5">
        <w:rPr>
          <w:rFonts w:cstheme="minorHAnsi"/>
          <w:sz w:val="24"/>
          <w:szCs w:val="24"/>
        </w:rPr>
        <w:t>Women and Equalities Committee</w:t>
      </w:r>
      <w:r>
        <w:rPr>
          <w:rFonts w:cstheme="minorHAnsi"/>
          <w:sz w:val="24"/>
          <w:szCs w:val="24"/>
        </w:rPr>
        <w:t xml:space="preserve"> reported</w:t>
      </w:r>
      <w:r w:rsidR="002576BA">
        <w:rPr>
          <w:rFonts w:cstheme="minorHAnsi"/>
          <w:sz w:val="24"/>
          <w:szCs w:val="24"/>
        </w:rPr>
        <w:t xml:space="preserve"> earlier this year</w:t>
      </w:r>
      <w:r>
        <w:rPr>
          <w:rFonts w:cstheme="minorHAnsi"/>
          <w:sz w:val="24"/>
          <w:szCs w:val="24"/>
        </w:rPr>
        <w:t xml:space="preserve"> that</w:t>
      </w:r>
      <w:r w:rsidRPr="00D460A5">
        <w:rPr>
          <w:rFonts w:cstheme="minorHAnsi"/>
          <w:sz w:val="24"/>
          <w:szCs w:val="24"/>
        </w:rPr>
        <w:t xml:space="preserve"> the length of time</w:t>
      </w:r>
      <w:r>
        <w:rPr>
          <w:rFonts w:cstheme="minorHAnsi"/>
          <w:sz w:val="24"/>
          <w:szCs w:val="24"/>
        </w:rPr>
        <w:t xml:space="preserve"> it took</w:t>
      </w:r>
      <w:r w:rsidRPr="00D460A5">
        <w:rPr>
          <w:rFonts w:cstheme="minorHAnsi"/>
          <w:sz w:val="24"/>
          <w:szCs w:val="24"/>
        </w:rPr>
        <w:t xml:space="preserve"> for the UK Government to respond the</w:t>
      </w:r>
      <w:r>
        <w:rPr>
          <w:rFonts w:cstheme="minorHAnsi"/>
          <w:sz w:val="24"/>
          <w:szCs w:val="24"/>
        </w:rPr>
        <w:t xml:space="preserve"> </w:t>
      </w:r>
      <w:r w:rsidRPr="00D460A5">
        <w:rPr>
          <w:rFonts w:cstheme="minorHAnsi"/>
          <w:sz w:val="24"/>
          <w:szCs w:val="24"/>
        </w:rPr>
        <w:t>consultation further fuelled tensions in an already strained public debate</w:t>
      </w:r>
      <w:r w:rsidRPr="00D460A5">
        <w:rPr>
          <w:rFonts w:cstheme="minorHAnsi"/>
          <w:sz w:val="24"/>
          <w:szCs w:val="24"/>
          <w:vertAlign w:val="superscript"/>
        </w:rPr>
        <w:endnoteReference w:id="17"/>
      </w:r>
      <w:r w:rsidRPr="00D460A5">
        <w:rPr>
          <w:rFonts w:cstheme="minorHAnsi"/>
          <w:sz w:val="24"/>
          <w:szCs w:val="24"/>
        </w:rPr>
        <w:t>.</w:t>
      </w:r>
    </w:p>
    <w:p w14:paraId="57F85A44" w14:textId="77777777" w:rsidR="007218EE" w:rsidRDefault="007218EE" w:rsidP="007218EE">
      <w:pPr>
        <w:spacing w:after="0"/>
        <w:rPr>
          <w:rFonts w:cstheme="minorHAnsi"/>
          <w:sz w:val="24"/>
          <w:szCs w:val="24"/>
        </w:rPr>
      </w:pPr>
    </w:p>
    <w:p w14:paraId="21AA5564" w14:textId="63AA5CE6" w:rsidR="00EC4B08" w:rsidRDefault="002576BA" w:rsidP="007218EE">
      <w:pPr>
        <w:spacing w:after="0"/>
        <w:rPr>
          <w:rFonts w:cstheme="minorHAnsi"/>
          <w:sz w:val="24"/>
          <w:szCs w:val="24"/>
        </w:rPr>
      </w:pPr>
      <w:r>
        <w:rPr>
          <w:rFonts w:cstheme="minorHAnsi"/>
          <w:sz w:val="24"/>
          <w:szCs w:val="24"/>
        </w:rPr>
        <w:t>I</w:t>
      </w:r>
      <w:r w:rsidR="00AC063A" w:rsidRPr="00B8448A">
        <w:rPr>
          <w:rFonts w:cstheme="minorHAnsi"/>
          <w:sz w:val="24"/>
          <w:szCs w:val="24"/>
        </w:rPr>
        <w:t>n early 2022</w:t>
      </w:r>
      <w:r w:rsidR="008835FC" w:rsidRPr="00B8448A">
        <w:rPr>
          <w:rFonts w:cstheme="minorHAnsi"/>
          <w:sz w:val="24"/>
          <w:szCs w:val="24"/>
        </w:rPr>
        <w:t xml:space="preserve"> the Equalities and Human Rights Commission </w:t>
      </w:r>
      <w:r w:rsidR="00AC063A" w:rsidRPr="00B8448A">
        <w:rPr>
          <w:rFonts w:cstheme="minorHAnsi"/>
          <w:sz w:val="24"/>
          <w:szCs w:val="24"/>
        </w:rPr>
        <w:t xml:space="preserve">(EHRC), the regulatory body responsible for enforcing the Equality Act 2010, </w:t>
      </w:r>
      <w:r w:rsidR="001E3763">
        <w:rPr>
          <w:rFonts w:cstheme="minorHAnsi"/>
          <w:sz w:val="24"/>
          <w:szCs w:val="24"/>
        </w:rPr>
        <w:t xml:space="preserve">seemingly </w:t>
      </w:r>
      <w:r w:rsidR="00AC063A" w:rsidRPr="00B8448A">
        <w:rPr>
          <w:rFonts w:cstheme="minorHAnsi"/>
          <w:sz w:val="24"/>
          <w:szCs w:val="24"/>
        </w:rPr>
        <w:t xml:space="preserve">backtracked on </w:t>
      </w:r>
      <w:r w:rsidR="001E3763">
        <w:rPr>
          <w:rFonts w:cstheme="minorHAnsi"/>
          <w:sz w:val="24"/>
          <w:szCs w:val="24"/>
        </w:rPr>
        <w:t>its previous position on</w:t>
      </w:r>
      <w:r w:rsidR="006A42DC" w:rsidRPr="00B8448A">
        <w:rPr>
          <w:rFonts w:cstheme="minorHAnsi"/>
          <w:sz w:val="24"/>
          <w:szCs w:val="24"/>
        </w:rPr>
        <w:t xml:space="preserve"> </w:t>
      </w:r>
      <w:r w:rsidR="00DA2885" w:rsidRPr="00B8448A">
        <w:rPr>
          <w:rFonts w:cstheme="minorHAnsi"/>
          <w:sz w:val="24"/>
          <w:szCs w:val="24"/>
        </w:rPr>
        <w:t xml:space="preserve">Gender Recognition </w:t>
      </w:r>
      <w:r w:rsidR="006A42DC" w:rsidRPr="00B8448A">
        <w:rPr>
          <w:rFonts w:cstheme="minorHAnsi"/>
          <w:sz w:val="24"/>
          <w:szCs w:val="24"/>
        </w:rPr>
        <w:t xml:space="preserve">reform </w:t>
      </w:r>
      <w:r w:rsidR="001E3763">
        <w:rPr>
          <w:rFonts w:cstheme="minorHAnsi"/>
          <w:sz w:val="24"/>
          <w:szCs w:val="24"/>
        </w:rPr>
        <w:t>given</w:t>
      </w:r>
      <w:r w:rsidR="00AC063A" w:rsidRPr="00B8448A">
        <w:rPr>
          <w:rFonts w:cstheme="minorHAnsi"/>
          <w:sz w:val="24"/>
          <w:szCs w:val="24"/>
        </w:rPr>
        <w:t xml:space="preserve"> </w:t>
      </w:r>
      <w:r w:rsidR="006A42DC" w:rsidRPr="00B8448A">
        <w:rPr>
          <w:rFonts w:cstheme="minorHAnsi"/>
          <w:sz w:val="24"/>
          <w:szCs w:val="24"/>
        </w:rPr>
        <w:t>in</w:t>
      </w:r>
      <w:r w:rsidR="00AC063A" w:rsidRPr="00B8448A">
        <w:rPr>
          <w:rFonts w:cstheme="minorHAnsi"/>
          <w:sz w:val="24"/>
          <w:szCs w:val="24"/>
        </w:rPr>
        <w:t xml:space="preserve"> both Scottish Government and UK Government consultations. In a highly publicised letter</w:t>
      </w:r>
      <w:r w:rsidR="00EC4B08" w:rsidRPr="00B8448A">
        <w:rPr>
          <w:rStyle w:val="EndnoteReference"/>
          <w:rFonts w:cstheme="minorHAnsi"/>
          <w:sz w:val="24"/>
          <w:szCs w:val="24"/>
        </w:rPr>
        <w:endnoteReference w:id="18"/>
      </w:r>
      <w:r w:rsidR="00AC063A" w:rsidRPr="00B8448A">
        <w:rPr>
          <w:rFonts w:cstheme="minorHAnsi"/>
          <w:sz w:val="24"/>
          <w:szCs w:val="24"/>
        </w:rPr>
        <w:t xml:space="preserve"> to </w:t>
      </w:r>
      <w:r>
        <w:rPr>
          <w:rFonts w:cstheme="minorHAnsi"/>
          <w:sz w:val="24"/>
          <w:szCs w:val="24"/>
        </w:rPr>
        <w:t xml:space="preserve">the </w:t>
      </w:r>
      <w:r w:rsidR="00AC063A" w:rsidRPr="00B8448A">
        <w:rPr>
          <w:rFonts w:cstheme="minorHAnsi"/>
          <w:sz w:val="24"/>
          <w:szCs w:val="24"/>
        </w:rPr>
        <w:t>Cabinet Secretary for Social Justice, Housing and Local Government</w:t>
      </w:r>
      <w:r w:rsidR="00EC4B08" w:rsidRPr="00B8448A">
        <w:rPr>
          <w:rFonts w:cstheme="minorHAnsi"/>
          <w:sz w:val="24"/>
          <w:szCs w:val="24"/>
        </w:rPr>
        <w:t>,</w:t>
      </w:r>
      <w:r w:rsidR="00AC063A" w:rsidRPr="00B8448A">
        <w:rPr>
          <w:rFonts w:cstheme="minorHAnsi"/>
          <w:sz w:val="24"/>
          <w:szCs w:val="24"/>
        </w:rPr>
        <w:t xml:space="preserve"> Shona Robison</w:t>
      </w:r>
      <w:r w:rsidR="00F9687A">
        <w:rPr>
          <w:rStyle w:val="FootnoteReference"/>
          <w:rFonts w:cstheme="minorHAnsi"/>
          <w:sz w:val="24"/>
          <w:szCs w:val="24"/>
        </w:rPr>
        <w:footnoteReference w:id="3"/>
      </w:r>
      <w:r w:rsidR="00AC063A" w:rsidRPr="00B8448A">
        <w:rPr>
          <w:rFonts w:cstheme="minorHAnsi"/>
          <w:sz w:val="24"/>
          <w:szCs w:val="24"/>
        </w:rPr>
        <w:t xml:space="preserve">, Baroness </w:t>
      </w:r>
      <w:proofErr w:type="spellStart"/>
      <w:r w:rsidR="00AC063A" w:rsidRPr="00B8448A">
        <w:rPr>
          <w:rFonts w:cstheme="minorHAnsi"/>
          <w:sz w:val="24"/>
          <w:szCs w:val="24"/>
        </w:rPr>
        <w:t>Kishwer</w:t>
      </w:r>
      <w:proofErr w:type="spellEnd"/>
      <w:r w:rsidR="00AC063A" w:rsidRPr="00B8448A">
        <w:rPr>
          <w:rFonts w:cstheme="minorHAnsi"/>
          <w:sz w:val="24"/>
          <w:szCs w:val="24"/>
        </w:rPr>
        <w:t xml:space="preserve"> Falkner</w:t>
      </w:r>
      <w:r w:rsidR="006E2913">
        <w:rPr>
          <w:rFonts w:cstheme="minorHAnsi"/>
          <w:sz w:val="24"/>
          <w:szCs w:val="24"/>
        </w:rPr>
        <w:t>, C</w:t>
      </w:r>
      <w:r w:rsidR="00AC063A" w:rsidRPr="00B8448A">
        <w:rPr>
          <w:rFonts w:cstheme="minorHAnsi"/>
          <w:sz w:val="24"/>
          <w:szCs w:val="24"/>
        </w:rPr>
        <w:t>hairwoman of the EHRC</w:t>
      </w:r>
      <w:r w:rsidR="006E2913">
        <w:rPr>
          <w:rFonts w:cstheme="minorHAnsi"/>
          <w:sz w:val="24"/>
          <w:szCs w:val="24"/>
        </w:rPr>
        <w:t xml:space="preserve">, </w:t>
      </w:r>
      <w:r w:rsidR="00F9687A">
        <w:rPr>
          <w:rFonts w:cstheme="minorHAnsi"/>
          <w:sz w:val="24"/>
          <w:szCs w:val="24"/>
        </w:rPr>
        <w:t>advised</w:t>
      </w:r>
      <w:r w:rsidR="00AC063A" w:rsidRPr="00B8448A">
        <w:rPr>
          <w:rFonts w:cstheme="minorHAnsi"/>
          <w:sz w:val="24"/>
          <w:szCs w:val="24"/>
        </w:rPr>
        <w:t xml:space="preserve"> </w:t>
      </w:r>
      <w:r w:rsidR="00F9687A">
        <w:rPr>
          <w:rFonts w:cstheme="minorHAnsi"/>
          <w:sz w:val="24"/>
          <w:szCs w:val="24"/>
        </w:rPr>
        <w:t xml:space="preserve">that </w:t>
      </w:r>
      <w:r w:rsidR="00AC063A" w:rsidRPr="00B8448A">
        <w:rPr>
          <w:rFonts w:cstheme="minorHAnsi"/>
          <w:sz w:val="24"/>
          <w:szCs w:val="24"/>
        </w:rPr>
        <w:t>more detailed consideration is needed before any change is made to the provisions in the Act</w:t>
      </w:r>
      <w:r w:rsidR="00EC4B08" w:rsidRPr="00B8448A">
        <w:rPr>
          <w:rFonts w:cstheme="minorHAnsi"/>
          <w:sz w:val="24"/>
          <w:szCs w:val="24"/>
        </w:rPr>
        <w:t>,</w:t>
      </w:r>
    </w:p>
    <w:p w14:paraId="70B4CEEF" w14:textId="77777777" w:rsidR="007218EE" w:rsidRPr="00B8448A" w:rsidRDefault="007218EE" w:rsidP="007218EE">
      <w:pPr>
        <w:spacing w:after="0"/>
        <w:rPr>
          <w:rFonts w:cstheme="minorHAnsi"/>
          <w:sz w:val="24"/>
          <w:szCs w:val="24"/>
        </w:rPr>
      </w:pPr>
    </w:p>
    <w:p w14:paraId="1AAEF6D9" w14:textId="77777777" w:rsidR="001D0CB6" w:rsidRDefault="00EC4B08" w:rsidP="001D0CB6">
      <w:pPr>
        <w:spacing w:after="0"/>
        <w:ind w:left="720"/>
        <w:rPr>
          <w:rFonts w:cstheme="minorHAnsi"/>
          <w:sz w:val="24"/>
          <w:szCs w:val="24"/>
        </w:rPr>
      </w:pPr>
      <w:r w:rsidRPr="00B8448A">
        <w:rPr>
          <w:rFonts w:cstheme="minorHAnsi"/>
          <w:sz w:val="24"/>
          <w:szCs w:val="24"/>
        </w:rPr>
        <w:lastRenderedPageBreak/>
        <w:t>“</w:t>
      </w:r>
      <w:r w:rsidR="00AC063A" w:rsidRPr="00B8448A">
        <w:rPr>
          <w:rFonts w:cstheme="minorHAnsi"/>
          <w:sz w:val="24"/>
          <w:szCs w:val="24"/>
        </w:rPr>
        <w:t xml:space="preserve">based on </w:t>
      </w:r>
      <w:r w:rsidRPr="00B8448A">
        <w:rPr>
          <w:rFonts w:cstheme="minorHAnsi"/>
          <w:sz w:val="24"/>
          <w:szCs w:val="24"/>
        </w:rPr>
        <w:t xml:space="preserve">the concerns of </w:t>
      </w:r>
      <w:r w:rsidR="00AC063A" w:rsidRPr="00B8448A">
        <w:rPr>
          <w:rFonts w:cstheme="minorHAnsi"/>
          <w:sz w:val="24"/>
          <w:szCs w:val="24"/>
        </w:rPr>
        <w:t>some lawyers, academics, data user</w:t>
      </w:r>
      <w:r w:rsidR="00F9687A">
        <w:rPr>
          <w:rFonts w:cstheme="minorHAnsi"/>
          <w:sz w:val="24"/>
          <w:szCs w:val="24"/>
        </w:rPr>
        <w:t xml:space="preserve">s and others </w:t>
      </w:r>
      <w:r w:rsidR="00AC063A" w:rsidRPr="00B8448A">
        <w:rPr>
          <w:rFonts w:cstheme="minorHAnsi"/>
          <w:sz w:val="24"/>
          <w:szCs w:val="24"/>
        </w:rPr>
        <w:t>about the potential implications of changing the current criteria for obtaining a Gender Recognition Certificate (GRC).These concerns centre on the potential consequences for individuals and society of extending the ability to change legal sex from a small defined group, who have demonstrated their commitment and ability to live in their acquired gender, to a wider group who identify as the opposite gender at a given point.</w:t>
      </w:r>
      <w:r w:rsidRPr="00B8448A">
        <w:rPr>
          <w:rFonts w:cstheme="minorHAnsi"/>
          <w:sz w:val="24"/>
          <w:szCs w:val="24"/>
        </w:rPr>
        <w:t>”</w:t>
      </w:r>
    </w:p>
    <w:p w14:paraId="6A4327CB" w14:textId="77777777" w:rsidR="00DD00DC" w:rsidRDefault="00DD00DC" w:rsidP="001D0CB6">
      <w:pPr>
        <w:spacing w:after="0"/>
        <w:rPr>
          <w:rFonts w:cstheme="minorHAnsi"/>
          <w:b/>
          <w:sz w:val="24"/>
          <w:szCs w:val="24"/>
        </w:rPr>
      </w:pPr>
    </w:p>
    <w:p w14:paraId="41303D07" w14:textId="318584C4" w:rsidR="00251B63" w:rsidRPr="00F9687A" w:rsidRDefault="00251B63" w:rsidP="001D0CB6">
      <w:pPr>
        <w:spacing w:after="0"/>
        <w:rPr>
          <w:rFonts w:cstheme="minorHAnsi"/>
          <w:sz w:val="24"/>
          <w:szCs w:val="24"/>
        </w:rPr>
      </w:pPr>
      <w:r w:rsidRPr="00B8448A">
        <w:rPr>
          <w:rFonts w:cstheme="minorHAnsi"/>
          <w:b/>
          <w:sz w:val="24"/>
          <w:szCs w:val="24"/>
        </w:rPr>
        <w:t>The Equality Act</w:t>
      </w:r>
      <w:r w:rsidR="007464D2" w:rsidRPr="00B8448A">
        <w:rPr>
          <w:rFonts w:cstheme="minorHAnsi"/>
          <w:b/>
          <w:sz w:val="24"/>
          <w:szCs w:val="24"/>
        </w:rPr>
        <w:t xml:space="preserve"> 2010</w:t>
      </w:r>
    </w:p>
    <w:p w14:paraId="7B039D84" w14:textId="10F49759" w:rsidR="00F9687A" w:rsidRDefault="002576BA" w:rsidP="007218EE">
      <w:pPr>
        <w:spacing w:after="0"/>
        <w:rPr>
          <w:rFonts w:cstheme="minorHAnsi"/>
          <w:sz w:val="24"/>
          <w:szCs w:val="24"/>
        </w:rPr>
      </w:pPr>
      <w:r w:rsidRPr="00B8448A">
        <w:rPr>
          <w:rFonts w:cstheme="minorHAnsi"/>
          <w:sz w:val="24"/>
          <w:szCs w:val="24"/>
        </w:rPr>
        <w:t xml:space="preserve">Supporters of </w:t>
      </w:r>
      <w:r w:rsidR="003D5C47" w:rsidRPr="00B8448A">
        <w:rPr>
          <w:rFonts w:cstheme="minorHAnsi"/>
          <w:sz w:val="24"/>
          <w:szCs w:val="24"/>
          <w:lang w:val="en-US"/>
        </w:rPr>
        <w:t>Gender Recognition Act</w:t>
      </w:r>
      <w:r w:rsidRPr="00B8448A">
        <w:rPr>
          <w:rFonts w:cstheme="minorHAnsi"/>
          <w:sz w:val="24"/>
          <w:szCs w:val="24"/>
        </w:rPr>
        <w:t xml:space="preserve"> reform argue that new legislation does not give trans</w:t>
      </w:r>
      <w:r w:rsidR="001D0CB6">
        <w:rPr>
          <w:rFonts w:cstheme="minorHAnsi"/>
          <w:sz w:val="24"/>
          <w:szCs w:val="24"/>
        </w:rPr>
        <w:t>gender</w:t>
      </w:r>
      <w:r w:rsidRPr="00B8448A">
        <w:rPr>
          <w:rFonts w:cstheme="minorHAnsi"/>
          <w:sz w:val="24"/>
          <w:szCs w:val="24"/>
        </w:rPr>
        <w:t xml:space="preserve"> people any more</w:t>
      </w:r>
      <w:r w:rsidR="00217598">
        <w:rPr>
          <w:rFonts w:cstheme="minorHAnsi"/>
          <w:sz w:val="24"/>
          <w:szCs w:val="24"/>
        </w:rPr>
        <w:t xml:space="preserve"> or any less</w:t>
      </w:r>
      <w:r w:rsidRPr="00B8448A">
        <w:rPr>
          <w:rFonts w:cstheme="minorHAnsi"/>
          <w:sz w:val="24"/>
          <w:szCs w:val="24"/>
        </w:rPr>
        <w:t xml:space="preserve"> rights than they already have under the Equalit</w:t>
      </w:r>
      <w:r w:rsidR="001D0CB6">
        <w:rPr>
          <w:rFonts w:cstheme="minorHAnsi"/>
          <w:sz w:val="24"/>
          <w:szCs w:val="24"/>
        </w:rPr>
        <w:t>y</w:t>
      </w:r>
      <w:r w:rsidRPr="00B8448A">
        <w:rPr>
          <w:rFonts w:cstheme="minorHAnsi"/>
          <w:sz w:val="24"/>
          <w:szCs w:val="24"/>
        </w:rPr>
        <w:t xml:space="preserve"> Act</w:t>
      </w:r>
      <w:r w:rsidR="00217598">
        <w:rPr>
          <w:rFonts w:cstheme="minorHAnsi"/>
          <w:sz w:val="24"/>
          <w:szCs w:val="24"/>
        </w:rPr>
        <w:t xml:space="preserve"> 2010</w:t>
      </w:r>
      <w:r w:rsidRPr="00B8448A">
        <w:rPr>
          <w:rFonts w:cstheme="minorHAnsi"/>
          <w:sz w:val="24"/>
          <w:szCs w:val="24"/>
        </w:rPr>
        <w:t>. They state that reform is about making the process to get a GRC easier and fairer. Opponents argue that reforming the legislation, in particular self-declaration, an</w:t>
      </w:r>
      <w:r w:rsidR="001D0CB6">
        <w:rPr>
          <w:rFonts w:cstheme="minorHAnsi"/>
          <w:sz w:val="24"/>
          <w:szCs w:val="24"/>
        </w:rPr>
        <w:t>d</w:t>
      </w:r>
      <w:r w:rsidRPr="00B8448A">
        <w:rPr>
          <w:rFonts w:cstheme="minorHAnsi"/>
          <w:sz w:val="24"/>
          <w:szCs w:val="24"/>
        </w:rPr>
        <w:t xml:space="preserve"> an</w:t>
      </w:r>
      <w:r w:rsidR="001D0CB6">
        <w:rPr>
          <w:rFonts w:cstheme="minorHAnsi"/>
          <w:sz w:val="24"/>
          <w:szCs w:val="24"/>
        </w:rPr>
        <w:t>y</w:t>
      </w:r>
      <w:r w:rsidRPr="00B8448A">
        <w:rPr>
          <w:rFonts w:cstheme="minorHAnsi"/>
          <w:sz w:val="24"/>
          <w:szCs w:val="24"/>
        </w:rPr>
        <w:t xml:space="preserve"> increased uptake of GRCs would erode</w:t>
      </w:r>
      <w:r w:rsidR="001E3763">
        <w:rPr>
          <w:rFonts w:cstheme="minorHAnsi"/>
          <w:sz w:val="24"/>
          <w:szCs w:val="24"/>
        </w:rPr>
        <w:t xml:space="preserve"> the</w:t>
      </w:r>
      <w:r w:rsidRPr="00B8448A">
        <w:rPr>
          <w:rFonts w:cstheme="minorHAnsi"/>
          <w:sz w:val="24"/>
          <w:szCs w:val="24"/>
        </w:rPr>
        <w:t xml:space="preserve"> sex-based rights</w:t>
      </w:r>
      <w:r w:rsidR="001E3763">
        <w:rPr>
          <w:rFonts w:cstheme="minorHAnsi"/>
          <w:sz w:val="24"/>
          <w:szCs w:val="24"/>
        </w:rPr>
        <w:t xml:space="preserve"> afforded by the</w:t>
      </w:r>
      <w:r w:rsidR="003D5C47">
        <w:rPr>
          <w:rFonts w:cstheme="minorHAnsi"/>
          <w:sz w:val="24"/>
          <w:szCs w:val="24"/>
        </w:rPr>
        <w:t xml:space="preserve"> Equality</w:t>
      </w:r>
      <w:r w:rsidR="001E3763">
        <w:rPr>
          <w:rFonts w:cstheme="minorHAnsi"/>
          <w:sz w:val="24"/>
          <w:szCs w:val="24"/>
        </w:rPr>
        <w:t xml:space="preserve"> Act</w:t>
      </w:r>
      <w:r w:rsidR="001D0CB6">
        <w:rPr>
          <w:rFonts w:cstheme="minorHAnsi"/>
          <w:sz w:val="24"/>
          <w:szCs w:val="24"/>
        </w:rPr>
        <w:t>, to women and girls in particular</w:t>
      </w:r>
      <w:r w:rsidRPr="00B8448A">
        <w:rPr>
          <w:rFonts w:cstheme="minorHAnsi"/>
          <w:sz w:val="24"/>
          <w:szCs w:val="24"/>
        </w:rPr>
        <w:t xml:space="preserve">, increase pressure on providers of sex-segregated spaces, and could result in an increase of illegitimate male access to </w:t>
      </w:r>
      <w:r w:rsidR="006D3DC9">
        <w:rPr>
          <w:rFonts w:cstheme="minorHAnsi"/>
          <w:sz w:val="24"/>
          <w:szCs w:val="24"/>
        </w:rPr>
        <w:t>female</w:t>
      </w:r>
      <w:r w:rsidR="001D0CB6">
        <w:rPr>
          <w:rFonts w:cstheme="minorHAnsi"/>
          <w:sz w:val="24"/>
          <w:szCs w:val="24"/>
        </w:rPr>
        <w:t>-</w:t>
      </w:r>
      <w:r w:rsidRPr="00B8448A">
        <w:rPr>
          <w:rFonts w:cstheme="minorHAnsi"/>
          <w:sz w:val="24"/>
          <w:szCs w:val="24"/>
        </w:rPr>
        <w:t>only spaces; there is also a concern that vulnerable women might choose to self-exclude from single sex spaces</w:t>
      </w:r>
      <w:r w:rsidRPr="00B8448A">
        <w:rPr>
          <w:rStyle w:val="EndnoteReference"/>
          <w:rFonts w:cstheme="minorHAnsi"/>
          <w:sz w:val="24"/>
          <w:szCs w:val="24"/>
        </w:rPr>
        <w:endnoteReference w:id="19"/>
      </w:r>
      <w:r w:rsidRPr="00B8448A">
        <w:rPr>
          <w:rFonts w:cstheme="minorHAnsi"/>
          <w:sz w:val="24"/>
          <w:szCs w:val="24"/>
        </w:rPr>
        <w:t xml:space="preserve"> </w:t>
      </w:r>
      <w:r w:rsidRPr="00B8448A">
        <w:rPr>
          <w:rStyle w:val="EndnoteReference"/>
          <w:rFonts w:cstheme="minorHAnsi"/>
          <w:sz w:val="24"/>
          <w:szCs w:val="24"/>
        </w:rPr>
        <w:endnoteReference w:id="20"/>
      </w:r>
      <w:r w:rsidRPr="00B8448A">
        <w:rPr>
          <w:rFonts w:cstheme="minorHAnsi"/>
          <w:sz w:val="24"/>
          <w:szCs w:val="24"/>
        </w:rPr>
        <w:t xml:space="preserve">. </w:t>
      </w:r>
    </w:p>
    <w:p w14:paraId="7F0C325F" w14:textId="77777777" w:rsidR="001A6855" w:rsidRDefault="001A6855" w:rsidP="007218EE">
      <w:pPr>
        <w:spacing w:after="0"/>
        <w:rPr>
          <w:rFonts w:cstheme="minorHAnsi"/>
          <w:sz w:val="24"/>
          <w:szCs w:val="24"/>
        </w:rPr>
      </w:pPr>
    </w:p>
    <w:p w14:paraId="7283E323" w14:textId="491DA1A8" w:rsidR="001D0CB6" w:rsidRPr="00B8448A" w:rsidRDefault="001E3763" w:rsidP="001D0CB6">
      <w:pPr>
        <w:spacing w:after="0"/>
        <w:rPr>
          <w:rFonts w:cstheme="minorHAnsi"/>
          <w:sz w:val="24"/>
          <w:szCs w:val="24"/>
        </w:rPr>
      </w:pPr>
      <w:r w:rsidRPr="00B8448A">
        <w:rPr>
          <w:rFonts w:cstheme="minorHAnsi"/>
          <w:sz w:val="24"/>
          <w:szCs w:val="24"/>
        </w:rPr>
        <w:t>The Equality Act 2010 provides protection from discrimination for people with one or more protected characteristics, which includes both sex and gender reassignment. The Act also contains some very limited circumstances wher</w:t>
      </w:r>
      <w:r w:rsidR="001D0CB6">
        <w:rPr>
          <w:rFonts w:cstheme="minorHAnsi"/>
          <w:sz w:val="24"/>
          <w:szCs w:val="24"/>
        </w:rPr>
        <w:t>e</w:t>
      </w:r>
      <w:r w:rsidRPr="00B8448A">
        <w:rPr>
          <w:rFonts w:cstheme="minorHAnsi"/>
          <w:sz w:val="24"/>
          <w:szCs w:val="24"/>
        </w:rPr>
        <w:t xml:space="preserve"> someone with a protected characteristic can be discriminated against, providing it is a “proportionate means of achieving a legitimate aim”</w:t>
      </w:r>
      <w:r w:rsidRPr="00B8448A">
        <w:rPr>
          <w:rStyle w:val="EndnoteReference"/>
          <w:rFonts w:cstheme="minorHAnsi"/>
          <w:sz w:val="24"/>
          <w:szCs w:val="24"/>
        </w:rPr>
        <w:endnoteReference w:id="21"/>
      </w:r>
      <w:r w:rsidRPr="00B8448A">
        <w:rPr>
          <w:rFonts w:cstheme="minorHAnsi"/>
          <w:sz w:val="24"/>
          <w:szCs w:val="24"/>
        </w:rPr>
        <w:t>. This allows organisations to provide separate or single sex services.</w:t>
      </w:r>
      <w:r w:rsidR="001D0CB6" w:rsidRPr="001D0CB6">
        <w:rPr>
          <w:rFonts w:cstheme="minorHAnsi"/>
          <w:sz w:val="24"/>
          <w:szCs w:val="24"/>
        </w:rPr>
        <w:t xml:space="preserve"> </w:t>
      </w:r>
      <w:r w:rsidR="001D0CB6" w:rsidRPr="00B8448A">
        <w:rPr>
          <w:rFonts w:cstheme="minorHAnsi"/>
          <w:sz w:val="24"/>
          <w:szCs w:val="24"/>
        </w:rPr>
        <w:t xml:space="preserve">A number of stakeholders told an enquiry by the Women and Equalities Committee in 2021 that there </w:t>
      </w:r>
      <w:r w:rsidR="001D0CB6">
        <w:rPr>
          <w:rFonts w:cstheme="minorHAnsi"/>
          <w:sz w:val="24"/>
          <w:szCs w:val="24"/>
        </w:rPr>
        <w:t xml:space="preserve">is often </w:t>
      </w:r>
      <w:r w:rsidR="001D0CB6" w:rsidRPr="00B8448A">
        <w:rPr>
          <w:rFonts w:cstheme="minorHAnsi"/>
          <w:sz w:val="24"/>
          <w:szCs w:val="24"/>
        </w:rPr>
        <w:t>confusion over how to apply the relevant ex</w:t>
      </w:r>
      <w:r w:rsidR="001D0CB6">
        <w:rPr>
          <w:rFonts w:cstheme="minorHAnsi"/>
          <w:sz w:val="24"/>
          <w:szCs w:val="24"/>
        </w:rPr>
        <w:t>em</w:t>
      </w:r>
      <w:r w:rsidR="001D0CB6" w:rsidRPr="00B8448A">
        <w:rPr>
          <w:rFonts w:cstheme="minorHAnsi"/>
          <w:sz w:val="24"/>
          <w:szCs w:val="24"/>
        </w:rPr>
        <w:t>ptions under the Equalit</w:t>
      </w:r>
      <w:r w:rsidR="001D0CB6">
        <w:rPr>
          <w:rFonts w:cstheme="minorHAnsi"/>
          <w:sz w:val="24"/>
          <w:szCs w:val="24"/>
        </w:rPr>
        <w:t>y</w:t>
      </w:r>
      <w:r w:rsidR="001D0CB6" w:rsidRPr="00B8448A">
        <w:rPr>
          <w:rFonts w:cstheme="minorHAnsi"/>
          <w:sz w:val="24"/>
          <w:szCs w:val="24"/>
        </w:rPr>
        <w:t xml:space="preserve"> Act to single sex spaces, and that more guidance and clarity is needed on how to properly apply the legislation</w:t>
      </w:r>
      <w:r w:rsidR="001D0CB6" w:rsidRPr="00B8448A">
        <w:rPr>
          <w:rStyle w:val="EndnoteReference"/>
          <w:rFonts w:cstheme="minorHAnsi"/>
          <w:sz w:val="24"/>
          <w:szCs w:val="24"/>
        </w:rPr>
        <w:endnoteReference w:id="22"/>
      </w:r>
      <w:r w:rsidR="001D0CB6" w:rsidRPr="00B8448A">
        <w:rPr>
          <w:rFonts w:cstheme="minorHAnsi"/>
          <w:sz w:val="24"/>
          <w:szCs w:val="24"/>
        </w:rPr>
        <w:t xml:space="preserve">. </w:t>
      </w:r>
    </w:p>
    <w:p w14:paraId="78D8D871" w14:textId="77777777" w:rsidR="007218EE" w:rsidRDefault="007218EE" w:rsidP="007218EE">
      <w:pPr>
        <w:spacing w:after="0"/>
        <w:rPr>
          <w:rFonts w:cstheme="minorHAnsi"/>
          <w:sz w:val="24"/>
          <w:szCs w:val="24"/>
        </w:rPr>
      </w:pPr>
    </w:p>
    <w:p w14:paraId="3C1D1BDF" w14:textId="5A7D6C10" w:rsidR="001E3763" w:rsidRDefault="001E3763" w:rsidP="007218EE">
      <w:pPr>
        <w:spacing w:after="0"/>
        <w:rPr>
          <w:rFonts w:cstheme="minorHAnsi"/>
          <w:sz w:val="24"/>
          <w:szCs w:val="24"/>
        </w:rPr>
      </w:pPr>
      <w:r w:rsidRPr="00B8448A">
        <w:rPr>
          <w:rFonts w:cstheme="minorHAnsi"/>
          <w:sz w:val="24"/>
          <w:szCs w:val="24"/>
        </w:rPr>
        <w:t xml:space="preserve">The Scottish Government </w:t>
      </w:r>
      <w:r>
        <w:rPr>
          <w:rFonts w:cstheme="minorHAnsi"/>
          <w:sz w:val="24"/>
          <w:szCs w:val="24"/>
        </w:rPr>
        <w:t>have stated</w:t>
      </w:r>
      <w:r w:rsidRPr="00B8448A">
        <w:rPr>
          <w:rFonts w:cstheme="minorHAnsi"/>
          <w:sz w:val="24"/>
          <w:szCs w:val="24"/>
        </w:rPr>
        <w:t xml:space="preserve"> that the proposed changes to the </w:t>
      </w:r>
      <w:r w:rsidR="003D5C47" w:rsidRPr="00B8448A">
        <w:rPr>
          <w:rFonts w:cstheme="minorHAnsi"/>
          <w:sz w:val="24"/>
          <w:szCs w:val="24"/>
          <w:lang w:val="en-US"/>
        </w:rPr>
        <w:t xml:space="preserve">Gender Recognition Act </w:t>
      </w:r>
      <w:r w:rsidRPr="00B8448A">
        <w:rPr>
          <w:rFonts w:cstheme="minorHAnsi"/>
          <w:sz w:val="24"/>
          <w:szCs w:val="24"/>
        </w:rPr>
        <w:t xml:space="preserve">do not change </w:t>
      </w:r>
      <w:r>
        <w:rPr>
          <w:rFonts w:cstheme="minorHAnsi"/>
          <w:sz w:val="24"/>
          <w:szCs w:val="24"/>
        </w:rPr>
        <w:t xml:space="preserve">existing </w:t>
      </w:r>
      <w:r w:rsidRPr="00B8448A">
        <w:rPr>
          <w:rFonts w:cstheme="minorHAnsi"/>
          <w:sz w:val="24"/>
          <w:szCs w:val="24"/>
        </w:rPr>
        <w:t>exe</w:t>
      </w:r>
      <w:r>
        <w:rPr>
          <w:rFonts w:cstheme="minorHAnsi"/>
          <w:sz w:val="24"/>
          <w:szCs w:val="24"/>
        </w:rPr>
        <w:t>mp</w:t>
      </w:r>
      <w:r w:rsidRPr="00B8448A">
        <w:rPr>
          <w:rFonts w:cstheme="minorHAnsi"/>
          <w:sz w:val="24"/>
          <w:szCs w:val="24"/>
        </w:rPr>
        <w:t>tions for single sex services</w:t>
      </w:r>
      <w:r>
        <w:rPr>
          <w:rFonts w:cstheme="minorHAnsi"/>
          <w:sz w:val="24"/>
          <w:szCs w:val="24"/>
        </w:rPr>
        <w:t xml:space="preserve"> under the Equalit</w:t>
      </w:r>
      <w:r w:rsidR="001D0CB6">
        <w:rPr>
          <w:rFonts w:cstheme="minorHAnsi"/>
          <w:sz w:val="24"/>
          <w:szCs w:val="24"/>
        </w:rPr>
        <w:t>y</w:t>
      </w:r>
      <w:r>
        <w:rPr>
          <w:rFonts w:cstheme="minorHAnsi"/>
          <w:sz w:val="24"/>
          <w:szCs w:val="24"/>
        </w:rPr>
        <w:t xml:space="preserve"> Act</w:t>
      </w:r>
      <w:r w:rsidRPr="00B8448A">
        <w:rPr>
          <w:rStyle w:val="EndnoteReference"/>
          <w:rFonts w:cstheme="minorHAnsi"/>
          <w:sz w:val="24"/>
          <w:szCs w:val="24"/>
        </w:rPr>
        <w:endnoteReference w:id="23"/>
      </w:r>
      <w:r w:rsidRPr="00B8448A">
        <w:rPr>
          <w:rFonts w:cstheme="minorHAnsi"/>
          <w:sz w:val="24"/>
          <w:szCs w:val="24"/>
        </w:rPr>
        <w:t xml:space="preserve">. </w:t>
      </w:r>
      <w:r>
        <w:rPr>
          <w:rFonts w:cstheme="minorHAnsi"/>
          <w:sz w:val="24"/>
          <w:szCs w:val="24"/>
        </w:rPr>
        <w:t xml:space="preserve">Additionally, </w:t>
      </w:r>
      <w:r w:rsidR="001D0CB6">
        <w:rPr>
          <w:rFonts w:cstheme="minorHAnsi"/>
          <w:sz w:val="24"/>
          <w:szCs w:val="24"/>
        </w:rPr>
        <w:t>t</w:t>
      </w:r>
      <w:r>
        <w:rPr>
          <w:rFonts w:cstheme="minorHAnsi"/>
          <w:sz w:val="24"/>
          <w:szCs w:val="24"/>
        </w:rPr>
        <w:t>he</w:t>
      </w:r>
      <w:r w:rsidRPr="00B8448A">
        <w:rPr>
          <w:rFonts w:cstheme="minorHAnsi"/>
          <w:sz w:val="24"/>
          <w:szCs w:val="24"/>
        </w:rPr>
        <w:t xml:space="preserve"> Scot</w:t>
      </w:r>
      <w:r>
        <w:rPr>
          <w:rFonts w:cstheme="minorHAnsi"/>
          <w:sz w:val="24"/>
          <w:szCs w:val="24"/>
        </w:rPr>
        <w:t>tish Parliament</w:t>
      </w:r>
      <w:r w:rsidRPr="00B8448A">
        <w:rPr>
          <w:rFonts w:cstheme="minorHAnsi"/>
          <w:sz w:val="24"/>
          <w:szCs w:val="24"/>
        </w:rPr>
        <w:t xml:space="preserve"> does not have competence to make any material changes to the Equality Act 2010, as this is reserved to Westminster</w:t>
      </w:r>
      <w:r w:rsidRPr="00B8448A">
        <w:rPr>
          <w:rFonts w:cstheme="minorHAnsi"/>
          <w:sz w:val="24"/>
          <w:szCs w:val="24"/>
          <w:vertAlign w:val="superscript"/>
        </w:rPr>
        <w:endnoteReference w:id="24"/>
      </w:r>
      <w:r w:rsidRPr="00B8448A">
        <w:rPr>
          <w:rFonts w:cstheme="minorHAnsi"/>
          <w:sz w:val="24"/>
          <w:szCs w:val="24"/>
        </w:rPr>
        <w:t xml:space="preserve">. </w:t>
      </w:r>
    </w:p>
    <w:p w14:paraId="0444872A" w14:textId="77777777" w:rsidR="007218EE" w:rsidRDefault="007218EE" w:rsidP="007218EE">
      <w:pPr>
        <w:spacing w:after="0"/>
        <w:rPr>
          <w:rFonts w:cstheme="minorHAnsi"/>
          <w:sz w:val="24"/>
          <w:szCs w:val="24"/>
        </w:rPr>
      </w:pPr>
    </w:p>
    <w:p w14:paraId="6EC05182" w14:textId="24BED082" w:rsidR="007218EE" w:rsidRDefault="00432F13" w:rsidP="007218EE">
      <w:pPr>
        <w:spacing w:after="0"/>
        <w:rPr>
          <w:rFonts w:cstheme="minorHAnsi"/>
          <w:sz w:val="24"/>
          <w:szCs w:val="24"/>
        </w:rPr>
      </w:pPr>
      <w:r w:rsidRPr="00B8448A">
        <w:rPr>
          <w:rFonts w:cstheme="minorHAnsi"/>
          <w:sz w:val="24"/>
          <w:szCs w:val="24"/>
        </w:rPr>
        <w:t>A</w:t>
      </w:r>
      <w:r w:rsidR="00990E45" w:rsidRPr="00B8448A">
        <w:rPr>
          <w:rFonts w:cstheme="minorHAnsi"/>
          <w:sz w:val="24"/>
          <w:szCs w:val="24"/>
        </w:rPr>
        <w:t xml:space="preserve"> 2020</w:t>
      </w:r>
      <w:r w:rsidRPr="00B8448A">
        <w:rPr>
          <w:rFonts w:cstheme="minorHAnsi"/>
          <w:sz w:val="24"/>
          <w:szCs w:val="24"/>
        </w:rPr>
        <w:t xml:space="preserve"> report</w:t>
      </w:r>
      <w:r w:rsidR="00990E45" w:rsidRPr="00B8448A">
        <w:rPr>
          <w:rFonts w:cstheme="minorHAnsi"/>
          <w:sz w:val="24"/>
          <w:szCs w:val="24"/>
        </w:rPr>
        <w:t xml:space="preserve"> </w:t>
      </w:r>
      <w:r w:rsidRPr="00B8448A">
        <w:rPr>
          <w:rFonts w:cstheme="minorHAnsi"/>
          <w:sz w:val="24"/>
          <w:szCs w:val="24"/>
        </w:rPr>
        <w:t xml:space="preserve">commissioned by Engender, Scotland’s feminist policy and advocacy organisation, </w:t>
      </w:r>
      <w:r w:rsidR="00F9687A">
        <w:rPr>
          <w:rFonts w:cstheme="minorHAnsi"/>
          <w:sz w:val="24"/>
          <w:szCs w:val="24"/>
        </w:rPr>
        <w:t xml:space="preserve">was commissioned to address the relationship between the </w:t>
      </w:r>
      <w:r w:rsidR="003D5C47" w:rsidRPr="00B8448A">
        <w:rPr>
          <w:rFonts w:cstheme="minorHAnsi"/>
          <w:sz w:val="24"/>
          <w:szCs w:val="24"/>
          <w:lang w:val="en-US"/>
        </w:rPr>
        <w:t xml:space="preserve">Gender Recognition Act </w:t>
      </w:r>
      <w:r w:rsidR="00F9687A">
        <w:rPr>
          <w:rFonts w:cstheme="minorHAnsi"/>
          <w:sz w:val="24"/>
          <w:szCs w:val="24"/>
        </w:rPr>
        <w:t xml:space="preserve">and the Equalities Act. The report </w:t>
      </w:r>
      <w:r w:rsidRPr="00B8448A">
        <w:rPr>
          <w:rFonts w:cstheme="minorHAnsi"/>
          <w:sz w:val="24"/>
          <w:szCs w:val="24"/>
        </w:rPr>
        <w:t>notes that the Equality Act does not differentiate between biological sex</w:t>
      </w:r>
      <w:r w:rsidR="001D0CB6">
        <w:rPr>
          <w:rFonts w:cstheme="minorHAnsi"/>
          <w:sz w:val="24"/>
          <w:szCs w:val="24"/>
        </w:rPr>
        <w:t>, or physiological differences,</w:t>
      </w:r>
      <w:r w:rsidRPr="00B8448A">
        <w:rPr>
          <w:rFonts w:cstheme="minorHAnsi"/>
          <w:sz w:val="24"/>
          <w:szCs w:val="24"/>
        </w:rPr>
        <w:t xml:space="preserve"> and </w:t>
      </w:r>
      <w:r w:rsidR="00BD59C0" w:rsidRPr="00B8448A">
        <w:rPr>
          <w:rFonts w:cstheme="minorHAnsi"/>
          <w:sz w:val="24"/>
          <w:szCs w:val="24"/>
        </w:rPr>
        <w:t>socially constructed gender roles in terms of sex-based discrimination</w:t>
      </w:r>
      <w:r w:rsidR="001D0CB6">
        <w:rPr>
          <w:rFonts w:cstheme="minorHAnsi"/>
          <w:sz w:val="24"/>
          <w:szCs w:val="24"/>
        </w:rPr>
        <w:t xml:space="preserve"> </w:t>
      </w:r>
      <w:r w:rsidR="00BD59C0" w:rsidRPr="00B8448A">
        <w:rPr>
          <w:rFonts w:cstheme="minorHAnsi"/>
          <w:sz w:val="24"/>
          <w:szCs w:val="24"/>
        </w:rPr>
        <w:t>and</w:t>
      </w:r>
      <w:r w:rsidR="009335B0" w:rsidRPr="00B8448A">
        <w:rPr>
          <w:rFonts w:cstheme="minorHAnsi"/>
          <w:sz w:val="24"/>
          <w:szCs w:val="24"/>
        </w:rPr>
        <w:t xml:space="preserve"> that the</w:t>
      </w:r>
      <w:r w:rsidR="003D5C47">
        <w:rPr>
          <w:rFonts w:cstheme="minorHAnsi"/>
          <w:sz w:val="24"/>
          <w:szCs w:val="24"/>
        </w:rPr>
        <w:t xml:space="preserve"> Equality</w:t>
      </w:r>
      <w:r w:rsidR="009335B0" w:rsidRPr="00B8448A">
        <w:rPr>
          <w:rFonts w:cstheme="minorHAnsi"/>
          <w:sz w:val="24"/>
          <w:szCs w:val="24"/>
        </w:rPr>
        <w:t xml:space="preserve"> Act</w:t>
      </w:r>
      <w:r w:rsidR="00BD59C0" w:rsidRPr="00B8448A">
        <w:rPr>
          <w:rFonts w:cstheme="minorHAnsi"/>
          <w:sz w:val="24"/>
          <w:szCs w:val="24"/>
        </w:rPr>
        <w:t xml:space="preserve"> acknowledges that women</w:t>
      </w:r>
      <w:r w:rsidR="001D0CB6">
        <w:rPr>
          <w:rFonts w:cstheme="minorHAnsi"/>
          <w:sz w:val="24"/>
          <w:szCs w:val="24"/>
        </w:rPr>
        <w:t xml:space="preserve"> specifically</w:t>
      </w:r>
      <w:r w:rsidR="00BD59C0" w:rsidRPr="00B8448A">
        <w:rPr>
          <w:rFonts w:cstheme="minorHAnsi"/>
          <w:sz w:val="24"/>
          <w:szCs w:val="24"/>
        </w:rPr>
        <w:t xml:space="preserve"> require protection against discrimination both in terms of biological difference from men and in terms of</w:t>
      </w:r>
      <w:r w:rsidR="009335B0" w:rsidRPr="00B8448A">
        <w:rPr>
          <w:rFonts w:cstheme="minorHAnsi"/>
          <w:sz w:val="24"/>
          <w:szCs w:val="24"/>
        </w:rPr>
        <w:t xml:space="preserve"> the</w:t>
      </w:r>
      <w:r w:rsidR="00BD59C0" w:rsidRPr="00B8448A">
        <w:rPr>
          <w:rFonts w:cstheme="minorHAnsi"/>
          <w:sz w:val="24"/>
          <w:szCs w:val="24"/>
        </w:rPr>
        <w:t xml:space="preserve"> “social construction of gender norms”</w:t>
      </w:r>
      <w:r w:rsidR="00BD59C0" w:rsidRPr="00B8448A">
        <w:rPr>
          <w:rStyle w:val="EndnoteReference"/>
          <w:rFonts w:cstheme="minorHAnsi"/>
          <w:sz w:val="24"/>
          <w:szCs w:val="24"/>
        </w:rPr>
        <w:endnoteReference w:id="25"/>
      </w:r>
      <w:r w:rsidR="00BD59C0" w:rsidRPr="00B8448A">
        <w:rPr>
          <w:rFonts w:cstheme="minorHAnsi"/>
          <w:sz w:val="24"/>
          <w:szCs w:val="24"/>
        </w:rPr>
        <w:t>.</w:t>
      </w:r>
      <w:r w:rsidR="002B1F5E" w:rsidRPr="00B8448A">
        <w:rPr>
          <w:rFonts w:cstheme="minorHAnsi"/>
          <w:sz w:val="24"/>
          <w:szCs w:val="24"/>
        </w:rPr>
        <w:t xml:space="preserve"> </w:t>
      </w:r>
      <w:r w:rsidR="001E3763">
        <w:rPr>
          <w:rFonts w:cstheme="minorHAnsi"/>
          <w:sz w:val="24"/>
          <w:szCs w:val="24"/>
        </w:rPr>
        <w:t xml:space="preserve">Whilst the report did not find any risk to the provisions of the Equality Act 2010 under the proposals for </w:t>
      </w:r>
      <w:r w:rsidR="003D5C47" w:rsidRPr="00B8448A">
        <w:rPr>
          <w:rFonts w:cstheme="minorHAnsi"/>
          <w:sz w:val="24"/>
          <w:szCs w:val="24"/>
          <w:lang w:val="en-US"/>
        </w:rPr>
        <w:t>Gender Recognition Act</w:t>
      </w:r>
      <w:r w:rsidR="001E3763">
        <w:rPr>
          <w:rFonts w:cstheme="minorHAnsi"/>
          <w:sz w:val="24"/>
          <w:szCs w:val="24"/>
        </w:rPr>
        <w:t xml:space="preserve"> reform, it did</w:t>
      </w:r>
      <w:r w:rsidR="002B1F5E" w:rsidRPr="00B8448A">
        <w:rPr>
          <w:rFonts w:cstheme="minorHAnsi"/>
          <w:sz w:val="24"/>
          <w:szCs w:val="24"/>
        </w:rPr>
        <w:t xml:space="preserve"> note a lack of clarification on some key issues</w:t>
      </w:r>
      <w:r w:rsidR="00F9687A">
        <w:rPr>
          <w:rFonts w:cstheme="minorHAnsi"/>
          <w:sz w:val="24"/>
          <w:szCs w:val="24"/>
        </w:rPr>
        <w:t xml:space="preserve"> in relation to exemptions</w:t>
      </w:r>
      <w:r w:rsidR="002B1F5E" w:rsidRPr="00B8448A">
        <w:rPr>
          <w:rFonts w:cstheme="minorHAnsi"/>
          <w:sz w:val="24"/>
          <w:szCs w:val="24"/>
        </w:rPr>
        <w:t xml:space="preserve"> and that review and revision of the guidance would “enhance legal certainty”</w:t>
      </w:r>
      <w:r w:rsidR="002B1F5E" w:rsidRPr="00B8448A">
        <w:rPr>
          <w:rStyle w:val="EndnoteReference"/>
          <w:rFonts w:cstheme="minorHAnsi"/>
          <w:sz w:val="24"/>
          <w:szCs w:val="24"/>
        </w:rPr>
        <w:endnoteReference w:id="26"/>
      </w:r>
      <w:r w:rsidR="002B1F5E" w:rsidRPr="00B8448A">
        <w:rPr>
          <w:rFonts w:cstheme="minorHAnsi"/>
          <w:sz w:val="24"/>
          <w:szCs w:val="24"/>
        </w:rPr>
        <w:t xml:space="preserve">. </w:t>
      </w:r>
    </w:p>
    <w:p w14:paraId="609EECC8" w14:textId="392392DC" w:rsidR="00640F05" w:rsidRDefault="008835FC" w:rsidP="007218EE">
      <w:pPr>
        <w:spacing w:after="0"/>
        <w:rPr>
          <w:rFonts w:cstheme="minorHAnsi"/>
          <w:sz w:val="24"/>
          <w:szCs w:val="24"/>
        </w:rPr>
      </w:pPr>
      <w:r w:rsidRPr="00B8448A">
        <w:rPr>
          <w:rFonts w:cstheme="minorHAnsi"/>
          <w:sz w:val="24"/>
          <w:szCs w:val="24"/>
        </w:rPr>
        <w:lastRenderedPageBreak/>
        <w:t xml:space="preserve">The </w:t>
      </w:r>
      <w:r w:rsidR="001D0CB6">
        <w:rPr>
          <w:rFonts w:cstheme="minorHAnsi"/>
          <w:sz w:val="24"/>
          <w:szCs w:val="24"/>
        </w:rPr>
        <w:t>issue of biological differences between men and women</w:t>
      </w:r>
      <w:r w:rsidR="001E3763">
        <w:rPr>
          <w:rFonts w:cstheme="minorHAnsi"/>
          <w:sz w:val="24"/>
          <w:szCs w:val="24"/>
        </w:rPr>
        <w:t xml:space="preserve"> </w:t>
      </w:r>
      <w:r w:rsidR="001D0CB6">
        <w:rPr>
          <w:rFonts w:cstheme="minorHAnsi"/>
          <w:sz w:val="24"/>
          <w:szCs w:val="24"/>
        </w:rPr>
        <w:t xml:space="preserve">has </w:t>
      </w:r>
      <w:r w:rsidR="001E3763">
        <w:rPr>
          <w:rFonts w:cstheme="minorHAnsi"/>
          <w:sz w:val="24"/>
          <w:szCs w:val="24"/>
        </w:rPr>
        <w:t>also</w:t>
      </w:r>
      <w:r w:rsidRPr="00B8448A">
        <w:rPr>
          <w:rFonts w:cstheme="minorHAnsi"/>
          <w:sz w:val="24"/>
          <w:szCs w:val="24"/>
        </w:rPr>
        <w:t xml:space="preserve"> highligh</w:t>
      </w:r>
      <w:r w:rsidR="00640F05">
        <w:rPr>
          <w:rFonts w:cstheme="minorHAnsi"/>
          <w:sz w:val="24"/>
          <w:szCs w:val="24"/>
        </w:rPr>
        <w:t>t</w:t>
      </w:r>
      <w:r w:rsidR="001D0CB6">
        <w:rPr>
          <w:rFonts w:cstheme="minorHAnsi"/>
          <w:sz w:val="24"/>
          <w:szCs w:val="24"/>
        </w:rPr>
        <w:t>ed</w:t>
      </w:r>
      <w:r w:rsidRPr="00B8448A">
        <w:rPr>
          <w:rFonts w:cstheme="minorHAnsi"/>
          <w:sz w:val="24"/>
          <w:szCs w:val="24"/>
        </w:rPr>
        <w:t xml:space="preserve"> other socio-cultural issues regarding </w:t>
      </w:r>
      <w:r w:rsidR="001D0CB6">
        <w:rPr>
          <w:rFonts w:cstheme="minorHAnsi"/>
          <w:sz w:val="24"/>
          <w:szCs w:val="24"/>
        </w:rPr>
        <w:t xml:space="preserve">the </w:t>
      </w:r>
      <w:r w:rsidRPr="00B8448A">
        <w:rPr>
          <w:rFonts w:cstheme="minorHAnsi"/>
          <w:sz w:val="24"/>
          <w:szCs w:val="24"/>
        </w:rPr>
        <w:t>traditional presentations of gender.</w:t>
      </w:r>
      <w:r w:rsidR="00990E45" w:rsidRPr="00B8448A">
        <w:rPr>
          <w:rFonts w:cstheme="minorHAnsi"/>
          <w:sz w:val="24"/>
          <w:szCs w:val="24"/>
        </w:rPr>
        <w:t xml:space="preserve"> </w:t>
      </w:r>
    </w:p>
    <w:p w14:paraId="55FF2192" w14:textId="77777777" w:rsidR="006A266A" w:rsidRDefault="006A266A" w:rsidP="007218EE">
      <w:pPr>
        <w:spacing w:after="0"/>
        <w:rPr>
          <w:rFonts w:cstheme="minorHAnsi"/>
          <w:sz w:val="24"/>
          <w:szCs w:val="24"/>
        </w:rPr>
      </w:pPr>
    </w:p>
    <w:p w14:paraId="77C0370B" w14:textId="1916D699" w:rsidR="001D43E0" w:rsidRDefault="00640F05" w:rsidP="007218EE">
      <w:pPr>
        <w:spacing w:after="0"/>
        <w:rPr>
          <w:rFonts w:cstheme="minorHAnsi"/>
          <w:sz w:val="24"/>
          <w:szCs w:val="24"/>
        </w:rPr>
      </w:pPr>
      <w:r>
        <w:rPr>
          <w:rFonts w:cstheme="minorHAnsi"/>
          <w:sz w:val="24"/>
          <w:szCs w:val="24"/>
        </w:rPr>
        <w:t>T</w:t>
      </w:r>
      <w:r w:rsidR="001D43E0" w:rsidRPr="00B8448A">
        <w:rPr>
          <w:rFonts w:cstheme="minorHAnsi"/>
          <w:sz w:val="24"/>
          <w:szCs w:val="24"/>
        </w:rPr>
        <w:t>he Equality Act 2010 Code of Practice of Services states that</w:t>
      </w:r>
      <w:r w:rsidR="001A6855">
        <w:rPr>
          <w:rFonts w:cstheme="minorHAnsi"/>
          <w:sz w:val="24"/>
          <w:szCs w:val="24"/>
        </w:rPr>
        <w:t>,</w:t>
      </w:r>
      <w:r w:rsidR="001D43E0" w:rsidRPr="00B8448A">
        <w:rPr>
          <w:rFonts w:cstheme="minorHAnsi"/>
          <w:sz w:val="24"/>
          <w:szCs w:val="24"/>
        </w:rPr>
        <w:t xml:space="preserve"> </w:t>
      </w:r>
    </w:p>
    <w:p w14:paraId="2A1A506C" w14:textId="77777777" w:rsidR="007218EE" w:rsidRPr="00B8448A" w:rsidRDefault="007218EE" w:rsidP="007218EE">
      <w:pPr>
        <w:spacing w:after="0"/>
        <w:rPr>
          <w:rFonts w:cstheme="minorHAnsi"/>
          <w:sz w:val="24"/>
          <w:szCs w:val="24"/>
        </w:rPr>
      </w:pPr>
    </w:p>
    <w:p w14:paraId="1351B61F" w14:textId="06D812C2" w:rsidR="001D43E0" w:rsidRDefault="001D43E0" w:rsidP="007218EE">
      <w:pPr>
        <w:spacing w:after="0"/>
        <w:ind w:left="720"/>
        <w:rPr>
          <w:rFonts w:cstheme="minorHAnsi"/>
          <w:sz w:val="24"/>
          <w:szCs w:val="24"/>
        </w:rPr>
      </w:pPr>
      <w:r w:rsidRPr="00B8448A">
        <w:rPr>
          <w:rFonts w:cstheme="minorHAnsi"/>
          <w:sz w:val="24"/>
          <w:szCs w:val="24"/>
        </w:rPr>
        <w:t>“Service providers should be aware that where a transsexual person is visually and for all practical purposes indistinguishable from a non-transsexual person of that gender, they should normally be treated according to their acquired gender, unless there are strong reasons to the contrary”</w:t>
      </w:r>
      <w:r w:rsidR="009B27B0" w:rsidRPr="00B8448A">
        <w:rPr>
          <w:rStyle w:val="EndnoteReference"/>
          <w:rFonts w:cstheme="minorHAnsi"/>
          <w:sz w:val="24"/>
          <w:szCs w:val="24"/>
        </w:rPr>
        <w:endnoteReference w:id="27"/>
      </w:r>
      <w:r w:rsidR="009F0C5F">
        <w:rPr>
          <w:rFonts w:cstheme="minorHAnsi"/>
          <w:sz w:val="24"/>
          <w:szCs w:val="24"/>
        </w:rPr>
        <w:t>.</w:t>
      </w:r>
    </w:p>
    <w:p w14:paraId="65E189CD" w14:textId="77777777" w:rsidR="007218EE" w:rsidRPr="00B8448A" w:rsidRDefault="007218EE" w:rsidP="007218EE">
      <w:pPr>
        <w:spacing w:after="0"/>
        <w:ind w:left="720"/>
        <w:rPr>
          <w:rFonts w:cstheme="minorHAnsi"/>
          <w:sz w:val="24"/>
          <w:szCs w:val="24"/>
        </w:rPr>
      </w:pPr>
    </w:p>
    <w:p w14:paraId="332DEF89" w14:textId="1C066BD9" w:rsidR="001D43E0" w:rsidRPr="00B8448A" w:rsidRDefault="009B27B0" w:rsidP="007218EE">
      <w:pPr>
        <w:spacing w:after="0"/>
        <w:rPr>
          <w:rFonts w:cstheme="minorHAnsi"/>
          <w:sz w:val="24"/>
          <w:szCs w:val="24"/>
        </w:rPr>
      </w:pPr>
      <w:r w:rsidRPr="00B8448A">
        <w:rPr>
          <w:rFonts w:cstheme="minorHAnsi"/>
          <w:sz w:val="24"/>
          <w:szCs w:val="24"/>
        </w:rPr>
        <w:t xml:space="preserve">This calls into question whether a person has the ability to ‘pass’ </w:t>
      </w:r>
      <w:r w:rsidR="006C250F" w:rsidRPr="00B8448A">
        <w:rPr>
          <w:rFonts w:cstheme="minorHAnsi"/>
          <w:sz w:val="24"/>
          <w:szCs w:val="24"/>
        </w:rPr>
        <w:t>as</w:t>
      </w:r>
      <w:r w:rsidRPr="00B8448A">
        <w:rPr>
          <w:rFonts w:cstheme="minorHAnsi"/>
          <w:sz w:val="24"/>
          <w:szCs w:val="24"/>
        </w:rPr>
        <w:t xml:space="preserve"> the gender that they present</w:t>
      </w:r>
      <w:r w:rsidR="007464D2" w:rsidRPr="00B8448A">
        <w:rPr>
          <w:rFonts w:cstheme="minorHAnsi"/>
          <w:sz w:val="24"/>
          <w:szCs w:val="24"/>
        </w:rPr>
        <w:t xml:space="preserve">, and consequently </w:t>
      </w:r>
      <w:r w:rsidR="006C250F" w:rsidRPr="00B8448A">
        <w:rPr>
          <w:rFonts w:cstheme="minorHAnsi"/>
          <w:sz w:val="24"/>
          <w:szCs w:val="24"/>
        </w:rPr>
        <w:t xml:space="preserve">how that person is treated socially and </w:t>
      </w:r>
      <w:r w:rsidR="007464D2" w:rsidRPr="00B8448A">
        <w:rPr>
          <w:rFonts w:cstheme="minorHAnsi"/>
          <w:sz w:val="24"/>
          <w:szCs w:val="24"/>
        </w:rPr>
        <w:t xml:space="preserve">whether </w:t>
      </w:r>
      <w:r w:rsidR="006C250F" w:rsidRPr="00B8448A">
        <w:rPr>
          <w:rFonts w:cstheme="minorHAnsi"/>
          <w:sz w:val="24"/>
          <w:szCs w:val="24"/>
        </w:rPr>
        <w:t>they</w:t>
      </w:r>
      <w:r w:rsidR="007464D2" w:rsidRPr="00B8448A">
        <w:rPr>
          <w:rFonts w:cstheme="minorHAnsi"/>
          <w:sz w:val="24"/>
          <w:szCs w:val="24"/>
        </w:rPr>
        <w:t xml:space="preserve"> may be challenged to prove their gender identity</w:t>
      </w:r>
      <w:r w:rsidRPr="00B8448A">
        <w:rPr>
          <w:rFonts w:cstheme="minorHAnsi"/>
          <w:sz w:val="24"/>
          <w:szCs w:val="24"/>
        </w:rPr>
        <w:t xml:space="preserve">. </w:t>
      </w:r>
      <w:r w:rsidR="001E3763">
        <w:rPr>
          <w:rFonts w:cstheme="minorHAnsi"/>
          <w:sz w:val="24"/>
          <w:szCs w:val="24"/>
        </w:rPr>
        <w:t>The Code of Practice</w:t>
      </w:r>
      <w:r w:rsidR="00BE74F7" w:rsidRPr="00B8448A">
        <w:rPr>
          <w:rFonts w:cstheme="minorHAnsi"/>
          <w:sz w:val="24"/>
          <w:szCs w:val="24"/>
        </w:rPr>
        <w:t xml:space="preserve"> </w:t>
      </w:r>
      <w:r w:rsidR="006C250F" w:rsidRPr="00B8448A">
        <w:rPr>
          <w:rFonts w:cstheme="minorHAnsi"/>
          <w:sz w:val="24"/>
          <w:szCs w:val="24"/>
        </w:rPr>
        <w:t>also noted that a transsexual person should not be routinely required to provide a GRC to prove their legal gender as this would contravene the person</w:t>
      </w:r>
      <w:r w:rsidR="00E606A2">
        <w:rPr>
          <w:rFonts w:cstheme="minorHAnsi"/>
          <w:sz w:val="24"/>
          <w:szCs w:val="24"/>
        </w:rPr>
        <w:t>’</w:t>
      </w:r>
      <w:r w:rsidR="006C250F" w:rsidRPr="00B8448A">
        <w:rPr>
          <w:rFonts w:cstheme="minorHAnsi"/>
          <w:sz w:val="24"/>
          <w:szCs w:val="24"/>
        </w:rPr>
        <w:t>s right to privacy</w:t>
      </w:r>
      <w:r w:rsidR="00E606A2">
        <w:rPr>
          <w:rStyle w:val="EndnoteReference"/>
          <w:rFonts w:cstheme="minorHAnsi"/>
          <w:sz w:val="24"/>
          <w:szCs w:val="24"/>
        </w:rPr>
        <w:endnoteReference w:id="28"/>
      </w:r>
      <w:r w:rsidR="006C250F" w:rsidRPr="00B8448A">
        <w:rPr>
          <w:rFonts w:cstheme="minorHAnsi"/>
          <w:sz w:val="24"/>
          <w:szCs w:val="24"/>
        </w:rPr>
        <w:t>.</w:t>
      </w:r>
    </w:p>
    <w:p w14:paraId="55FF9456" w14:textId="77777777" w:rsidR="001D0CB6" w:rsidRDefault="001D0CB6" w:rsidP="007218EE">
      <w:pPr>
        <w:spacing w:after="0"/>
        <w:rPr>
          <w:rFonts w:cstheme="minorHAnsi"/>
          <w:sz w:val="24"/>
          <w:szCs w:val="24"/>
        </w:rPr>
      </w:pPr>
    </w:p>
    <w:p w14:paraId="7D0F6DE4" w14:textId="61063EA8" w:rsidR="008835FC" w:rsidRPr="00B8448A" w:rsidRDefault="008835FC" w:rsidP="007218EE">
      <w:pPr>
        <w:spacing w:after="0"/>
        <w:rPr>
          <w:rFonts w:cstheme="minorHAnsi"/>
          <w:sz w:val="24"/>
          <w:szCs w:val="24"/>
        </w:rPr>
      </w:pPr>
      <w:r w:rsidRPr="00B8448A">
        <w:rPr>
          <w:rFonts w:cstheme="minorHAnsi"/>
          <w:sz w:val="24"/>
          <w:szCs w:val="24"/>
        </w:rPr>
        <w:t xml:space="preserve">In </w:t>
      </w:r>
      <w:r w:rsidR="0048676F">
        <w:rPr>
          <w:rFonts w:cstheme="minorHAnsi"/>
          <w:sz w:val="24"/>
          <w:szCs w:val="24"/>
        </w:rPr>
        <w:t>an interview about</w:t>
      </w:r>
      <w:r w:rsidR="0004106F">
        <w:rPr>
          <w:rFonts w:cstheme="minorHAnsi"/>
          <w:sz w:val="24"/>
          <w:szCs w:val="24"/>
        </w:rPr>
        <w:t xml:space="preserve"> her</w:t>
      </w:r>
      <w:r w:rsidR="0048676F">
        <w:rPr>
          <w:rFonts w:cstheme="minorHAnsi"/>
          <w:sz w:val="24"/>
          <w:szCs w:val="24"/>
        </w:rPr>
        <w:t xml:space="preserve"> support</w:t>
      </w:r>
      <w:r w:rsidRPr="00B8448A">
        <w:rPr>
          <w:rFonts w:cstheme="minorHAnsi"/>
          <w:sz w:val="24"/>
          <w:szCs w:val="24"/>
        </w:rPr>
        <w:t xml:space="preserve"> </w:t>
      </w:r>
      <w:r w:rsidR="003D5C47" w:rsidRPr="00B8448A">
        <w:rPr>
          <w:rFonts w:cstheme="minorHAnsi"/>
          <w:sz w:val="24"/>
          <w:szCs w:val="24"/>
          <w:lang w:val="en-US"/>
        </w:rPr>
        <w:t xml:space="preserve">Gender Recognition Act </w:t>
      </w:r>
      <w:r w:rsidRPr="00B8448A">
        <w:rPr>
          <w:rFonts w:cstheme="minorHAnsi"/>
          <w:sz w:val="24"/>
          <w:szCs w:val="24"/>
        </w:rPr>
        <w:t>reform, Mhairi Black, MP for Paisley and Renfrewshire South, has previously spoken out about her experiences</w:t>
      </w:r>
      <w:r w:rsidR="006C250F" w:rsidRPr="00B8448A">
        <w:rPr>
          <w:rFonts w:cstheme="minorHAnsi"/>
          <w:sz w:val="24"/>
          <w:szCs w:val="24"/>
        </w:rPr>
        <w:t xml:space="preserve">, as a non-transwoman, </w:t>
      </w:r>
      <w:r w:rsidRPr="00B8448A">
        <w:rPr>
          <w:rFonts w:cstheme="minorHAnsi"/>
          <w:sz w:val="24"/>
          <w:szCs w:val="24"/>
        </w:rPr>
        <w:t>of being challenged</w:t>
      </w:r>
      <w:r w:rsidR="006C250F" w:rsidRPr="00B8448A">
        <w:rPr>
          <w:rFonts w:cstheme="minorHAnsi"/>
          <w:sz w:val="24"/>
          <w:szCs w:val="24"/>
        </w:rPr>
        <w:t xml:space="preserve"> </w:t>
      </w:r>
      <w:r w:rsidRPr="00B8448A">
        <w:rPr>
          <w:rFonts w:cstheme="minorHAnsi"/>
          <w:sz w:val="24"/>
          <w:szCs w:val="24"/>
        </w:rPr>
        <w:t>for using female toilets as she does not dress in a stereotypically feminine manner</w:t>
      </w:r>
      <w:r w:rsidRPr="00B8448A">
        <w:rPr>
          <w:rStyle w:val="EndnoteReference"/>
          <w:rFonts w:cstheme="minorHAnsi"/>
          <w:sz w:val="24"/>
          <w:szCs w:val="24"/>
        </w:rPr>
        <w:endnoteReference w:id="29"/>
      </w:r>
      <w:r w:rsidRPr="00B8448A">
        <w:rPr>
          <w:rFonts w:cstheme="minorHAnsi"/>
          <w:sz w:val="24"/>
          <w:szCs w:val="24"/>
        </w:rPr>
        <w:t xml:space="preserve">. </w:t>
      </w:r>
    </w:p>
    <w:p w14:paraId="1EFEF9E7" w14:textId="77777777" w:rsidR="007218EE" w:rsidRDefault="007218EE" w:rsidP="007218EE">
      <w:pPr>
        <w:spacing w:after="0"/>
        <w:rPr>
          <w:rFonts w:cstheme="minorHAnsi"/>
          <w:sz w:val="24"/>
          <w:szCs w:val="24"/>
        </w:rPr>
      </w:pPr>
    </w:p>
    <w:p w14:paraId="61340F27" w14:textId="0D5C0A2C" w:rsidR="00F4030D" w:rsidRPr="00B8448A" w:rsidRDefault="00F4030D" w:rsidP="007218EE">
      <w:pPr>
        <w:spacing w:after="0"/>
        <w:rPr>
          <w:rFonts w:cstheme="minorHAnsi"/>
          <w:b/>
          <w:sz w:val="24"/>
          <w:szCs w:val="24"/>
          <w:lang w:val="en-US"/>
        </w:rPr>
      </w:pPr>
      <w:r w:rsidRPr="00B8448A">
        <w:rPr>
          <w:rFonts w:cstheme="minorHAnsi"/>
          <w:b/>
          <w:sz w:val="24"/>
          <w:szCs w:val="24"/>
          <w:lang w:val="en-US"/>
        </w:rPr>
        <w:t>Self</w:t>
      </w:r>
      <w:r w:rsidR="001D4806" w:rsidRPr="00B8448A">
        <w:rPr>
          <w:rFonts w:cstheme="minorHAnsi"/>
          <w:b/>
          <w:sz w:val="24"/>
          <w:szCs w:val="24"/>
          <w:lang w:val="en-US"/>
        </w:rPr>
        <w:t>-</w:t>
      </w:r>
      <w:r w:rsidRPr="00B8448A">
        <w:rPr>
          <w:rFonts w:cstheme="minorHAnsi"/>
          <w:b/>
          <w:sz w:val="24"/>
          <w:szCs w:val="24"/>
          <w:lang w:val="en-US"/>
        </w:rPr>
        <w:t>declaration</w:t>
      </w:r>
    </w:p>
    <w:p w14:paraId="60A35EF4" w14:textId="04A1DEB5" w:rsidR="00D57A23" w:rsidRPr="00B8448A" w:rsidRDefault="00FB2B5E" w:rsidP="007218EE">
      <w:pPr>
        <w:spacing w:after="0"/>
        <w:rPr>
          <w:rFonts w:cstheme="minorHAnsi"/>
          <w:sz w:val="24"/>
          <w:szCs w:val="24"/>
          <w:lang w:val="en-US"/>
        </w:rPr>
      </w:pPr>
      <w:r w:rsidRPr="00B8448A">
        <w:rPr>
          <w:rFonts w:cstheme="minorHAnsi"/>
          <w:sz w:val="24"/>
          <w:szCs w:val="24"/>
          <w:lang w:val="en-US"/>
        </w:rPr>
        <w:t>A particular</w:t>
      </w:r>
      <w:r w:rsidR="00D57A23" w:rsidRPr="00B8448A">
        <w:rPr>
          <w:rFonts w:cstheme="minorHAnsi"/>
          <w:sz w:val="24"/>
          <w:szCs w:val="24"/>
          <w:lang w:val="en-US"/>
        </w:rPr>
        <w:t>ly</w:t>
      </w:r>
      <w:r w:rsidRPr="00B8448A">
        <w:rPr>
          <w:rFonts w:cstheme="minorHAnsi"/>
          <w:sz w:val="24"/>
          <w:szCs w:val="24"/>
          <w:lang w:val="en-US"/>
        </w:rPr>
        <w:t xml:space="preserve"> contentious element of the proposed legislation is the removal of the medical diagnosis of gender dysphoria and the introduction of a statutory declaration.</w:t>
      </w:r>
      <w:r w:rsidR="007464D2" w:rsidRPr="00B8448A">
        <w:rPr>
          <w:rFonts w:cstheme="minorHAnsi"/>
          <w:sz w:val="24"/>
          <w:szCs w:val="24"/>
          <w:lang w:val="en-US"/>
        </w:rPr>
        <w:t xml:space="preserve"> Opponents have </w:t>
      </w:r>
      <w:r w:rsidR="00A04C5A" w:rsidRPr="00B8448A">
        <w:rPr>
          <w:rFonts w:cstheme="minorHAnsi"/>
          <w:sz w:val="24"/>
          <w:szCs w:val="24"/>
          <w:lang w:val="en-US"/>
        </w:rPr>
        <w:t>argued</w:t>
      </w:r>
      <w:r w:rsidR="007464D2" w:rsidRPr="00B8448A">
        <w:rPr>
          <w:rFonts w:cstheme="minorHAnsi"/>
          <w:sz w:val="24"/>
          <w:szCs w:val="24"/>
          <w:lang w:val="en-US"/>
        </w:rPr>
        <w:t xml:space="preserve"> that removing th</w:t>
      </w:r>
      <w:r w:rsidR="00A04C5A" w:rsidRPr="00B8448A">
        <w:rPr>
          <w:rFonts w:cstheme="minorHAnsi"/>
          <w:sz w:val="24"/>
          <w:szCs w:val="24"/>
          <w:lang w:val="en-US"/>
        </w:rPr>
        <w:t>is</w:t>
      </w:r>
      <w:r w:rsidR="007464D2" w:rsidRPr="00B8448A">
        <w:rPr>
          <w:rFonts w:cstheme="minorHAnsi"/>
          <w:sz w:val="24"/>
          <w:szCs w:val="24"/>
          <w:lang w:val="en-US"/>
        </w:rPr>
        <w:t xml:space="preserve"> safegu</w:t>
      </w:r>
      <w:r w:rsidR="00A04C5A" w:rsidRPr="00B8448A">
        <w:rPr>
          <w:rFonts w:cstheme="minorHAnsi"/>
          <w:sz w:val="24"/>
          <w:szCs w:val="24"/>
          <w:lang w:val="en-US"/>
        </w:rPr>
        <w:t>ard risks the erosion of rights and protections for women</w:t>
      </w:r>
      <w:r w:rsidR="00D57A23" w:rsidRPr="00B8448A">
        <w:rPr>
          <w:rFonts w:cstheme="minorHAnsi"/>
          <w:sz w:val="24"/>
          <w:szCs w:val="24"/>
          <w:lang w:val="en-US"/>
        </w:rPr>
        <w:t xml:space="preserve"> and girls. Consultation analysis suggested that a majority (6</w:t>
      </w:r>
      <w:r w:rsidR="002576BA">
        <w:rPr>
          <w:rFonts w:cstheme="minorHAnsi"/>
          <w:sz w:val="24"/>
          <w:szCs w:val="24"/>
          <w:lang w:val="en-US"/>
        </w:rPr>
        <w:t xml:space="preserve"> out of </w:t>
      </w:r>
      <w:r w:rsidR="00D57A23" w:rsidRPr="00B8448A">
        <w:rPr>
          <w:rFonts w:cstheme="minorHAnsi"/>
          <w:sz w:val="24"/>
          <w:szCs w:val="24"/>
          <w:lang w:val="en-US"/>
        </w:rPr>
        <w:t xml:space="preserve">10) </w:t>
      </w:r>
      <w:r w:rsidR="003D5C47">
        <w:rPr>
          <w:rFonts w:cstheme="minorHAnsi"/>
          <w:sz w:val="24"/>
          <w:szCs w:val="24"/>
          <w:lang w:val="en-US"/>
        </w:rPr>
        <w:t xml:space="preserve">of </w:t>
      </w:r>
      <w:r w:rsidR="00D57A23" w:rsidRPr="00B8448A">
        <w:rPr>
          <w:rFonts w:cstheme="minorHAnsi"/>
          <w:sz w:val="24"/>
          <w:szCs w:val="24"/>
          <w:lang w:val="en-US"/>
        </w:rPr>
        <w:t>organisations were in favour of moving to a statutory declaration based (self-declaration) system whilst 4</w:t>
      </w:r>
      <w:r w:rsidR="002576BA">
        <w:rPr>
          <w:rFonts w:cstheme="minorHAnsi"/>
          <w:sz w:val="24"/>
          <w:szCs w:val="24"/>
          <w:lang w:val="en-US"/>
        </w:rPr>
        <w:t xml:space="preserve"> out of </w:t>
      </w:r>
      <w:r w:rsidR="00D57A23" w:rsidRPr="00B8448A">
        <w:rPr>
          <w:rFonts w:cstheme="minorHAnsi"/>
          <w:sz w:val="24"/>
          <w:szCs w:val="24"/>
          <w:lang w:val="en-US"/>
        </w:rPr>
        <w:t>10 organisations did not support the move</w:t>
      </w:r>
      <w:r w:rsidR="0004106F">
        <w:rPr>
          <w:rFonts w:cstheme="minorHAnsi"/>
          <w:sz w:val="24"/>
          <w:szCs w:val="24"/>
          <w:lang w:val="en-US"/>
        </w:rPr>
        <w:t>,</w:t>
      </w:r>
      <w:r w:rsidR="00D57A23" w:rsidRPr="00B8448A">
        <w:rPr>
          <w:rFonts w:cstheme="minorHAnsi"/>
          <w:sz w:val="24"/>
          <w:szCs w:val="24"/>
          <w:lang w:val="en-US"/>
        </w:rPr>
        <w:t xml:space="preserve"> and 1</w:t>
      </w:r>
      <w:r w:rsidR="002576BA">
        <w:rPr>
          <w:rFonts w:cstheme="minorHAnsi"/>
          <w:sz w:val="24"/>
          <w:szCs w:val="24"/>
          <w:lang w:val="en-US"/>
        </w:rPr>
        <w:t xml:space="preserve"> out of </w:t>
      </w:r>
      <w:r w:rsidR="00D57A23" w:rsidRPr="00B8448A">
        <w:rPr>
          <w:rFonts w:cstheme="minorHAnsi"/>
          <w:sz w:val="24"/>
          <w:szCs w:val="24"/>
          <w:lang w:val="en-US"/>
        </w:rPr>
        <w:t>10 did</w:t>
      </w:r>
      <w:r w:rsidR="002576BA">
        <w:rPr>
          <w:rFonts w:cstheme="minorHAnsi"/>
          <w:sz w:val="24"/>
          <w:szCs w:val="24"/>
          <w:lang w:val="en-US"/>
        </w:rPr>
        <w:t xml:space="preserve"> not</w:t>
      </w:r>
      <w:r w:rsidR="00D57A23" w:rsidRPr="00B8448A">
        <w:rPr>
          <w:rFonts w:cstheme="minorHAnsi"/>
          <w:sz w:val="24"/>
          <w:szCs w:val="24"/>
          <w:lang w:val="en-US"/>
        </w:rPr>
        <w:t xml:space="preserve"> report a clear position</w:t>
      </w:r>
      <w:r w:rsidR="00D57A23" w:rsidRPr="00B8448A">
        <w:rPr>
          <w:rStyle w:val="EndnoteReference"/>
          <w:rFonts w:cstheme="minorHAnsi"/>
          <w:sz w:val="24"/>
          <w:szCs w:val="24"/>
          <w:lang w:val="en-US"/>
        </w:rPr>
        <w:endnoteReference w:id="30"/>
      </w:r>
      <w:r w:rsidR="00D57A23" w:rsidRPr="00B8448A">
        <w:rPr>
          <w:rFonts w:cstheme="minorHAnsi"/>
          <w:sz w:val="24"/>
          <w:szCs w:val="24"/>
          <w:lang w:val="en-US"/>
        </w:rPr>
        <w:t xml:space="preserve">.  </w:t>
      </w:r>
    </w:p>
    <w:p w14:paraId="2C02C502" w14:textId="77777777" w:rsidR="007218EE" w:rsidRDefault="007218EE" w:rsidP="007218EE">
      <w:pPr>
        <w:spacing w:after="0"/>
        <w:rPr>
          <w:rFonts w:cstheme="minorHAnsi"/>
          <w:sz w:val="24"/>
          <w:szCs w:val="24"/>
          <w:lang w:val="en-US"/>
        </w:rPr>
      </w:pPr>
    </w:p>
    <w:p w14:paraId="2536460D" w14:textId="014CA3A4" w:rsidR="00FB2B5E" w:rsidRDefault="007464D2" w:rsidP="007218EE">
      <w:pPr>
        <w:spacing w:after="0"/>
        <w:rPr>
          <w:rFonts w:cstheme="minorHAnsi"/>
          <w:sz w:val="24"/>
          <w:szCs w:val="24"/>
        </w:rPr>
      </w:pPr>
      <w:r w:rsidRPr="00B8448A">
        <w:rPr>
          <w:rFonts w:cstheme="minorHAnsi"/>
          <w:sz w:val="24"/>
          <w:szCs w:val="24"/>
          <w:lang w:val="en-US"/>
        </w:rPr>
        <w:t xml:space="preserve">At present several countries and jurisdictions have systems of legal gender recognition which are based primarily on a self-declaration model. These include Argentina, </w:t>
      </w:r>
      <w:r w:rsidRPr="00B8448A">
        <w:rPr>
          <w:rFonts w:cstheme="minorHAnsi"/>
          <w:sz w:val="24"/>
          <w:szCs w:val="24"/>
        </w:rPr>
        <w:t>Belgium, Colombia, Denmark, France, Ireland, Malta and Norway</w:t>
      </w:r>
      <w:r w:rsidRPr="00B8448A">
        <w:rPr>
          <w:rStyle w:val="EndnoteReference"/>
          <w:rFonts w:cstheme="minorHAnsi"/>
          <w:sz w:val="24"/>
          <w:szCs w:val="24"/>
        </w:rPr>
        <w:endnoteReference w:id="31"/>
      </w:r>
      <w:r w:rsidR="002576BA">
        <w:rPr>
          <w:rFonts w:cstheme="minorHAnsi"/>
          <w:sz w:val="24"/>
          <w:szCs w:val="24"/>
        </w:rPr>
        <w:t>.</w:t>
      </w:r>
    </w:p>
    <w:p w14:paraId="742E69BF" w14:textId="77777777" w:rsidR="007218EE" w:rsidRPr="00B8448A" w:rsidRDefault="007218EE" w:rsidP="007218EE">
      <w:pPr>
        <w:spacing w:after="0"/>
        <w:rPr>
          <w:rFonts w:cstheme="minorHAnsi"/>
          <w:sz w:val="24"/>
          <w:szCs w:val="24"/>
          <w:lang w:val="en-US"/>
        </w:rPr>
      </w:pPr>
    </w:p>
    <w:p w14:paraId="081EFA30" w14:textId="22E7B796" w:rsidR="007218EE" w:rsidRPr="00B8448A" w:rsidRDefault="00B669F0" w:rsidP="007218EE">
      <w:pPr>
        <w:spacing w:after="0"/>
        <w:rPr>
          <w:rFonts w:cstheme="minorHAnsi"/>
          <w:sz w:val="24"/>
          <w:szCs w:val="24"/>
        </w:rPr>
      </w:pPr>
      <w:r w:rsidRPr="00B8448A">
        <w:rPr>
          <w:rFonts w:cstheme="minorHAnsi"/>
          <w:sz w:val="24"/>
          <w:szCs w:val="24"/>
        </w:rPr>
        <w:t>Section 14 of the Bill inserts a new section in the GRA</w:t>
      </w:r>
      <w:r w:rsidR="007464D2" w:rsidRPr="00B8448A">
        <w:rPr>
          <w:rFonts w:cstheme="minorHAnsi"/>
          <w:sz w:val="24"/>
          <w:szCs w:val="24"/>
        </w:rPr>
        <w:t>, which means it will be an offence to</w:t>
      </w:r>
      <w:r w:rsidR="001A6855">
        <w:rPr>
          <w:rFonts w:cstheme="minorHAnsi"/>
          <w:sz w:val="24"/>
          <w:szCs w:val="24"/>
        </w:rPr>
        <w:t>:</w:t>
      </w:r>
    </w:p>
    <w:p w14:paraId="24F7498F" w14:textId="79D892BF" w:rsidR="00B669F0" w:rsidRPr="00B8448A" w:rsidRDefault="002576BA" w:rsidP="007218EE">
      <w:pPr>
        <w:pStyle w:val="ListParagraph"/>
        <w:numPr>
          <w:ilvl w:val="0"/>
          <w:numId w:val="5"/>
        </w:numPr>
        <w:spacing w:after="0"/>
        <w:rPr>
          <w:rFonts w:cstheme="minorHAnsi"/>
          <w:sz w:val="24"/>
          <w:szCs w:val="24"/>
        </w:rPr>
      </w:pPr>
      <w:r>
        <w:rPr>
          <w:rFonts w:cstheme="minorHAnsi"/>
          <w:sz w:val="24"/>
          <w:szCs w:val="24"/>
        </w:rPr>
        <w:t>K</w:t>
      </w:r>
      <w:r w:rsidR="00B669F0" w:rsidRPr="00B8448A">
        <w:rPr>
          <w:rFonts w:cstheme="minorHAnsi"/>
          <w:sz w:val="24"/>
          <w:szCs w:val="24"/>
        </w:rPr>
        <w:t>nowingly m</w:t>
      </w:r>
      <w:r w:rsidR="001A6855">
        <w:rPr>
          <w:rFonts w:cstheme="minorHAnsi"/>
          <w:sz w:val="24"/>
          <w:szCs w:val="24"/>
        </w:rPr>
        <w:t>a</w:t>
      </w:r>
      <w:r w:rsidR="00B669F0" w:rsidRPr="00B8448A">
        <w:rPr>
          <w:rFonts w:cstheme="minorHAnsi"/>
          <w:sz w:val="24"/>
          <w:szCs w:val="24"/>
        </w:rPr>
        <w:t>king a false statutory declaration in an application for a GRC</w:t>
      </w:r>
    </w:p>
    <w:p w14:paraId="04380F08" w14:textId="339BB3CF" w:rsidR="007464D2" w:rsidRDefault="002576BA" w:rsidP="007218EE">
      <w:pPr>
        <w:pStyle w:val="ListParagraph"/>
        <w:numPr>
          <w:ilvl w:val="0"/>
          <w:numId w:val="5"/>
        </w:numPr>
        <w:spacing w:after="0"/>
        <w:rPr>
          <w:rFonts w:cstheme="minorHAnsi"/>
          <w:sz w:val="24"/>
          <w:szCs w:val="24"/>
        </w:rPr>
      </w:pPr>
      <w:r>
        <w:rPr>
          <w:rFonts w:cstheme="minorHAnsi"/>
          <w:sz w:val="24"/>
          <w:szCs w:val="24"/>
        </w:rPr>
        <w:t>K</w:t>
      </w:r>
      <w:r w:rsidR="00B669F0" w:rsidRPr="00B8448A">
        <w:rPr>
          <w:rFonts w:cstheme="minorHAnsi"/>
          <w:sz w:val="24"/>
          <w:szCs w:val="24"/>
        </w:rPr>
        <w:t>nowingly including false information in an application for a GRC.</w:t>
      </w:r>
    </w:p>
    <w:p w14:paraId="774DCF1B" w14:textId="77777777" w:rsidR="007218EE" w:rsidRPr="00B8448A" w:rsidRDefault="007218EE" w:rsidP="007218EE">
      <w:pPr>
        <w:pStyle w:val="ListParagraph"/>
        <w:spacing w:after="0"/>
        <w:ind w:left="360"/>
        <w:rPr>
          <w:rFonts w:cstheme="minorHAnsi"/>
          <w:sz w:val="24"/>
          <w:szCs w:val="24"/>
        </w:rPr>
      </w:pPr>
    </w:p>
    <w:p w14:paraId="7A3652C5" w14:textId="39F4ED15" w:rsidR="00B669F0" w:rsidRPr="00B8448A" w:rsidRDefault="00B669F0" w:rsidP="007218EE">
      <w:pPr>
        <w:spacing w:after="0"/>
        <w:rPr>
          <w:rFonts w:cstheme="minorHAnsi"/>
          <w:sz w:val="24"/>
          <w:szCs w:val="24"/>
        </w:rPr>
      </w:pPr>
      <w:r w:rsidRPr="00B8448A">
        <w:rPr>
          <w:rFonts w:cstheme="minorHAnsi"/>
          <w:sz w:val="24"/>
          <w:szCs w:val="24"/>
        </w:rPr>
        <w:t>A person who commits any such offence is liable:</w:t>
      </w:r>
    </w:p>
    <w:p w14:paraId="0038F6CE" w14:textId="6DE40D9D" w:rsidR="007464D2" w:rsidRPr="00B8448A" w:rsidRDefault="002576BA" w:rsidP="007218EE">
      <w:pPr>
        <w:pStyle w:val="ListParagraph"/>
        <w:numPr>
          <w:ilvl w:val="0"/>
          <w:numId w:val="6"/>
        </w:numPr>
        <w:spacing w:after="0"/>
        <w:ind w:left="360"/>
        <w:rPr>
          <w:rFonts w:cstheme="minorHAnsi"/>
          <w:sz w:val="24"/>
          <w:szCs w:val="24"/>
        </w:rPr>
      </w:pPr>
      <w:r>
        <w:rPr>
          <w:rFonts w:cstheme="minorHAnsi"/>
          <w:sz w:val="24"/>
          <w:szCs w:val="24"/>
        </w:rPr>
        <w:t>O</w:t>
      </w:r>
      <w:r w:rsidR="007464D2" w:rsidRPr="00B8448A">
        <w:rPr>
          <w:rFonts w:cstheme="minorHAnsi"/>
          <w:sz w:val="24"/>
          <w:szCs w:val="24"/>
        </w:rPr>
        <w:t>n summary conviction to imprisonment for a term not exceeding 12 months, or a fine</w:t>
      </w:r>
    </w:p>
    <w:p w14:paraId="2460EE24" w14:textId="5E866AC1" w:rsidR="007464D2" w:rsidRPr="00B8448A" w:rsidRDefault="007464D2" w:rsidP="007218EE">
      <w:pPr>
        <w:pStyle w:val="ListParagraph"/>
        <w:spacing w:after="0"/>
        <w:ind w:left="360"/>
        <w:rPr>
          <w:rFonts w:cstheme="minorHAnsi"/>
          <w:sz w:val="24"/>
          <w:szCs w:val="24"/>
        </w:rPr>
      </w:pPr>
      <w:r w:rsidRPr="00B8448A">
        <w:rPr>
          <w:rFonts w:cstheme="minorHAnsi"/>
          <w:sz w:val="24"/>
          <w:szCs w:val="24"/>
        </w:rPr>
        <w:t>not exceeding the statutory maximum (currently £10,000) (or both)</w:t>
      </w:r>
    </w:p>
    <w:p w14:paraId="359CA27D" w14:textId="42F03D74" w:rsidR="007464D2" w:rsidRPr="00B8448A" w:rsidRDefault="002576BA" w:rsidP="007218EE">
      <w:pPr>
        <w:pStyle w:val="ListParagraph"/>
        <w:numPr>
          <w:ilvl w:val="0"/>
          <w:numId w:val="6"/>
        </w:numPr>
        <w:spacing w:after="0"/>
        <w:ind w:left="360"/>
        <w:rPr>
          <w:rFonts w:cstheme="minorHAnsi"/>
          <w:sz w:val="24"/>
          <w:szCs w:val="24"/>
        </w:rPr>
      </w:pPr>
      <w:r>
        <w:rPr>
          <w:rFonts w:cstheme="minorHAnsi"/>
          <w:sz w:val="24"/>
          <w:szCs w:val="24"/>
        </w:rPr>
        <w:t>O</w:t>
      </w:r>
      <w:r w:rsidR="007464D2" w:rsidRPr="00B8448A">
        <w:rPr>
          <w:rFonts w:cstheme="minorHAnsi"/>
          <w:sz w:val="24"/>
          <w:szCs w:val="24"/>
        </w:rPr>
        <w:t>n conviction on indictment to imprisonment for a term not exceeding two years</w:t>
      </w:r>
    </w:p>
    <w:p w14:paraId="0CE5BC98" w14:textId="46CE1283" w:rsidR="007464D2" w:rsidRDefault="007464D2" w:rsidP="007218EE">
      <w:pPr>
        <w:pStyle w:val="ListParagraph"/>
        <w:spacing w:after="0"/>
        <w:ind w:left="360"/>
        <w:rPr>
          <w:rFonts w:cstheme="minorHAnsi"/>
          <w:sz w:val="24"/>
          <w:szCs w:val="24"/>
        </w:rPr>
      </w:pPr>
      <w:r w:rsidRPr="00B8448A">
        <w:rPr>
          <w:rFonts w:cstheme="minorHAnsi"/>
          <w:sz w:val="24"/>
          <w:szCs w:val="24"/>
        </w:rPr>
        <w:t>or an unlimited fine (or both).</w:t>
      </w:r>
    </w:p>
    <w:p w14:paraId="6AA8F637" w14:textId="77777777" w:rsidR="00B8448A" w:rsidRPr="00B8448A" w:rsidRDefault="00B8448A" w:rsidP="007218EE">
      <w:pPr>
        <w:pStyle w:val="ListParagraph"/>
        <w:spacing w:after="0"/>
        <w:ind w:left="360"/>
        <w:rPr>
          <w:rFonts w:cstheme="minorHAnsi"/>
          <w:sz w:val="24"/>
          <w:szCs w:val="24"/>
        </w:rPr>
      </w:pPr>
    </w:p>
    <w:p w14:paraId="772E0F46" w14:textId="4BA04FC5" w:rsidR="008835FC" w:rsidRPr="00B8448A" w:rsidRDefault="00A04C5A" w:rsidP="007218EE">
      <w:pPr>
        <w:spacing w:after="0"/>
        <w:rPr>
          <w:rFonts w:cstheme="minorHAnsi"/>
          <w:b/>
          <w:sz w:val="24"/>
          <w:szCs w:val="24"/>
        </w:rPr>
      </w:pPr>
      <w:r w:rsidRPr="00B8448A">
        <w:rPr>
          <w:rFonts w:cstheme="minorHAnsi"/>
          <w:b/>
          <w:sz w:val="24"/>
          <w:szCs w:val="24"/>
        </w:rPr>
        <w:lastRenderedPageBreak/>
        <w:t>16- and 17-year</w:t>
      </w:r>
      <w:r w:rsidR="008835FC" w:rsidRPr="00B8448A">
        <w:rPr>
          <w:rFonts w:cstheme="minorHAnsi"/>
          <w:b/>
          <w:sz w:val="24"/>
          <w:szCs w:val="24"/>
        </w:rPr>
        <w:t xml:space="preserve"> olds</w:t>
      </w:r>
    </w:p>
    <w:p w14:paraId="287C93D2" w14:textId="2D5A99B9" w:rsidR="007218EE" w:rsidRDefault="005359CF" w:rsidP="007218EE">
      <w:pPr>
        <w:spacing w:after="0"/>
        <w:rPr>
          <w:rFonts w:cstheme="minorHAnsi"/>
          <w:sz w:val="24"/>
          <w:szCs w:val="24"/>
        </w:rPr>
      </w:pPr>
      <w:r w:rsidRPr="00B8448A">
        <w:rPr>
          <w:rFonts w:cstheme="minorHAnsi"/>
          <w:sz w:val="24"/>
          <w:szCs w:val="24"/>
        </w:rPr>
        <w:t>There were some concerns raised during the consultation process regarding</w:t>
      </w:r>
      <w:r w:rsidR="00FB2B5E" w:rsidRPr="00B8448A">
        <w:rPr>
          <w:rFonts w:cstheme="minorHAnsi"/>
          <w:sz w:val="24"/>
          <w:szCs w:val="24"/>
        </w:rPr>
        <w:t xml:space="preserve"> the lowering of the age limit from 18 to 16.</w:t>
      </w:r>
      <w:r w:rsidR="00E36F6D" w:rsidRPr="00B8448A">
        <w:rPr>
          <w:rFonts w:cstheme="minorHAnsi"/>
          <w:sz w:val="24"/>
          <w:szCs w:val="24"/>
        </w:rPr>
        <w:t xml:space="preserve"> </w:t>
      </w:r>
      <w:r w:rsidR="0009738D" w:rsidRPr="00B8448A">
        <w:rPr>
          <w:rFonts w:cstheme="minorHAnsi"/>
          <w:sz w:val="24"/>
          <w:szCs w:val="24"/>
        </w:rPr>
        <w:t xml:space="preserve">A majority (56%) of respondents were in favour of lowering the age, whilst 42% were against and 2% said they did not know. The majority of </w:t>
      </w:r>
      <w:r w:rsidR="0004106F">
        <w:rPr>
          <w:rFonts w:cstheme="minorHAnsi"/>
          <w:sz w:val="24"/>
          <w:szCs w:val="24"/>
        </w:rPr>
        <w:t>W</w:t>
      </w:r>
      <w:r w:rsidR="0009738D" w:rsidRPr="00B8448A">
        <w:rPr>
          <w:rFonts w:cstheme="minorHAnsi"/>
          <w:sz w:val="24"/>
          <w:szCs w:val="24"/>
        </w:rPr>
        <w:t xml:space="preserve">omen’s </w:t>
      </w:r>
      <w:r w:rsidR="0004106F">
        <w:rPr>
          <w:rFonts w:cstheme="minorHAnsi"/>
          <w:sz w:val="24"/>
          <w:szCs w:val="24"/>
        </w:rPr>
        <w:t>G</w:t>
      </w:r>
      <w:r w:rsidR="0009738D" w:rsidRPr="00B8448A">
        <w:rPr>
          <w:rFonts w:cstheme="minorHAnsi"/>
          <w:sz w:val="24"/>
          <w:szCs w:val="24"/>
        </w:rPr>
        <w:t xml:space="preserve">roups and </w:t>
      </w:r>
      <w:r w:rsidR="0004106F">
        <w:rPr>
          <w:rFonts w:cstheme="minorHAnsi"/>
          <w:sz w:val="24"/>
          <w:szCs w:val="24"/>
        </w:rPr>
        <w:t>F</w:t>
      </w:r>
      <w:r w:rsidR="0009738D" w:rsidRPr="00B8448A">
        <w:rPr>
          <w:rFonts w:cstheme="minorHAnsi"/>
          <w:sz w:val="24"/>
          <w:szCs w:val="24"/>
        </w:rPr>
        <w:t xml:space="preserve">aith </w:t>
      </w:r>
      <w:r w:rsidR="0004106F">
        <w:rPr>
          <w:rFonts w:cstheme="minorHAnsi"/>
          <w:sz w:val="24"/>
          <w:szCs w:val="24"/>
        </w:rPr>
        <w:t>G</w:t>
      </w:r>
      <w:r w:rsidR="0009738D" w:rsidRPr="00B8448A">
        <w:rPr>
          <w:rFonts w:cstheme="minorHAnsi"/>
          <w:sz w:val="24"/>
          <w:szCs w:val="24"/>
        </w:rPr>
        <w:t xml:space="preserve">roups that responded were against lowering the legal age to 16, whilst the majority of other </w:t>
      </w:r>
      <w:r w:rsidR="0004106F">
        <w:rPr>
          <w:rFonts w:cstheme="minorHAnsi"/>
          <w:sz w:val="24"/>
          <w:szCs w:val="24"/>
        </w:rPr>
        <w:t>G</w:t>
      </w:r>
      <w:r w:rsidR="0009738D" w:rsidRPr="00B8448A">
        <w:rPr>
          <w:rFonts w:cstheme="minorHAnsi"/>
          <w:sz w:val="24"/>
          <w:szCs w:val="24"/>
        </w:rPr>
        <w:t>roups were in favour. Many of those who were in favour of lowering the legal age to 16 were also in favour of opening up the process to under 16s</w:t>
      </w:r>
      <w:r w:rsidR="0009738D" w:rsidRPr="00B8448A">
        <w:rPr>
          <w:rStyle w:val="EndnoteReference"/>
          <w:rFonts w:cstheme="minorHAnsi"/>
          <w:sz w:val="24"/>
          <w:szCs w:val="24"/>
        </w:rPr>
        <w:endnoteReference w:id="32"/>
      </w:r>
      <w:r w:rsidR="0009738D" w:rsidRPr="00B8448A">
        <w:rPr>
          <w:rFonts w:cstheme="minorHAnsi"/>
          <w:sz w:val="24"/>
          <w:szCs w:val="24"/>
        </w:rPr>
        <w:t>.</w:t>
      </w:r>
    </w:p>
    <w:p w14:paraId="07C8152B" w14:textId="77777777" w:rsidR="00DD00DC" w:rsidRPr="00B8448A" w:rsidRDefault="00DD00DC" w:rsidP="007218EE">
      <w:pPr>
        <w:spacing w:after="0"/>
        <w:rPr>
          <w:rFonts w:cstheme="minorHAnsi"/>
          <w:sz w:val="24"/>
          <w:szCs w:val="24"/>
        </w:rPr>
      </w:pPr>
    </w:p>
    <w:p w14:paraId="7D074028" w14:textId="2E7AB362" w:rsidR="007218EE" w:rsidRPr="00B8448A" w:rsidRDefault="00E36F6D" w:rsidP="007218EE">
      <w:pPr>
        <w:spacing w:after="0"/>
        <w:rPr>
          <w:rFonts w:cstheme="minorHAnsi"/>
          <w:sz w:val="24"/>
          <w:szCs w:val="24"/>
        </w:rPr>
      </w:pPr>
      <w:r w:rsidRPr="00B8448A">
        <w:rPr>
          <w:rFonts w:cstheme="minorHAnsi"/>
          <w:sz w:val="24"/>
          <w:szCs w:val="24"/>
        </w:rPr>
        <w:t xml:space="preserve">There are a number of legal rights afforded to </w:t>
      </w:r>
      <w:r w:rsidR="00A04C5A" w:rsidRPr="00B8448A">
        <w:rPr>
          <w:rFonts w:cstheme="minorHAnsi"/>
          <w:sz w:val="24"/>
          <w:szCs w:val="24"/>
        </w:rPr>
        <w:t>16-year-</w:t>
      </w:r>
      <w:r w:rsidRPr="00B8448A">
        <w:rPr>
          <w:rFonts w:cstheme="minorHAnsi"/>
          <w:sz w:val="24"/>
          <w:szCs w:val="24"/>
        </w:rPr>
        <w:t>olds in Scotland which include</w:t>
      </w:r>
      <w:r w:rsidR="001A6855">
        <w:rPr>
          <w:rFonts w:cstheme="minorHAnsi"/>
          <w:sz w:val="24"/>
          <w:szCs w:val="24"/>
        </w:rPr>
        <w:t>:</w:t>
      </w:r>
    </w:p>
    <w:p w14:paraId="6D411B6E" w14:textId="739E05DB" w:rsidR="00E36F6D" w:rsidRPr="00B8448A" w:rsidRDefault="00E36F6D" w:rsidP="007218EE">
      <w:pPr>
        <w:pStyle w:val="ListParagraph"/>
        <w:numPr>
          <w:ilvl w:val="0"/>
          <w:numId w:val="7"/>
        </w:numPr>
        <w:spacing w:after="0"/>
        <w:rPr>
          <w:rFonts w:cstheme="minorHAnsi"/>
          <w:sz w:val="24"/>
          <w:szCs w:val="24"/>
        </w:rPr>
      </w:pPr>
      <w:r w:rsidRPr="00B8448A">
        <w:rPr>
          <w:rFonts w:cstheme="minorHAnsi"/>
          <w:sz w:val="24"/>
          <w:szCs w:val="24"/>
        </w:rPr>
        <w:t>Entering into a legally binding contract</w:t>
      </w:r>
    </w:p>
    <w:p w14:paraId="10538D69" w14:textId="267B6A0E" w:rsidR="00E36F6D" w:rsidRPr="00B8448A" w:rsidRDefault="00E36F6D" w:rsidP="007218EE">
      <w:pPr>
        <w:pStyle w:val="ListParagraph"/>
        <w:numPr>
          <w:ilvl w:val="0"/>
          <w:numId w:val="7"/>
        </w:numPr>
        <w:spacing w:after="0"/>
        <w:rPr>
          <w:rFonts w:cstheme="minorHAnsi"/>
          <w:sz w:val="24"/>
          <w:szCs w:val="24"/>
        </w:rPr>
      </w:pPr>
      <w:r w:rsidRPr="00B8448A">
        <w:rPr>
          <w:rFonts w:cstheme="minorHAnsi"/>
          <w:sz w:val="24"/>
          <w:szCs w:val="24"/>
        </w:rPr>
        <w:t>Consent to lawful sexual activity</w:t>
      </w:r>
    </w:p>
    <w:p w14:paraId="67A0603E" w14:textId="4A40D191" w:rsidR="00E36F6D" w:rsidRPr="00B8448A" w:rsidRDefault="00E36F6D" w:rsidP="007218EE">
      <w:pPr>
        <w:pStyle w:val="ListParagraph"/>
        <w:numPr>
          <w:ilvl w:val="0"/>
          <w:numId w:val="7"/>
        </w:numPr>
        <w:spacing w:after="0"/>
        <w:rPr>
          <w:rFonts w:cstheme="minorHAnsi"/>
          <w:sz w:val="24"/>
          <w:szCs w:val="24"/>
        </w:rPr>
      </w:pPr>
      <w:r w:rsidRPr="00B8448A">
        <w:rPr>
          <w:rFonts w:cstheme="minorHAnsi"/>
          <w:sz w:val="24"/>
          <w:szCs w:val="24"/>
        </w:rPr>
        <w:t>Marry or register a civil partnership</w:t>
      </w:r>
    </w:p>
    <w:p w14:paraId="33B4882F" w14:textId="0B313EAA" w:rsidR="00E36F6D" w:rsidRPr="00B8448A" w:rsidRDefault="00E36F6D" w:rsidP="007218EE">
      <w:pPr>
        <w:pStyle w:val="ListParagraph"/>
        <w:numPr>
          <w:ilvl w:val="0"/>
          <w:numId w:val="7"/>
        </w:numPr>
        <w:spacing w:after="0"/>
        <w:rPr>
          <w:rFonts w:cstheme="minorHAnsi"/>
          <w:sz w:val="24"/>
          <w:szCs w:val="24"/>
        </w:rPr>
      </w:pPr>
      <w:r w:rsidRPr="00B8448A">
        <w:rPr>
          <w:rFonts w:cstheme="minorHAnsi"/>
          <w:sz w:val="24"/>
          <w:szCs w:val="24"/>
        </w:rPr>
        <w:t>Vote in Scottish Parliament and Scottish local authority elections</w:t>
      </w:r>
    </w:p>
    <w:p w14:paraId="3AB19C0A" w14:textId="50E985D1" w:rsidR="007218EE" w:rsidRDefault="00E36F6D" w:rsidP="007218EE">
      <w:pPr>
        <w:pStyle w:val="ListParagraph"/>
        <w:numPr>
          <w:ilvl w:val="0"/>
          <w:numId w:val="7"/>
        </w:numPr>
        <w:spacing w:after="0"/>
        <w:rPr>
          <w:rFonts w:cstheme="minorHAnsi"/>
          <w:sz w:val="24"/>
          <w:szCs w:val="24"/>
        </w:rPr>
      </w:pPr>
      <w:r w:rsidRPr="00B8448A">
        <w:rPr>
          <w:rFonts w:cstheme="minorHAnsi"/>
          <w:sz w:val="24"/>
          <w:szCs w:val="24"/>
        </w:rPr>
        <w:t>Record a change of name, on your own behalf</w:t>
      </w:r>
    </w:p>
    <w:p w14:paraId="29BF8861" w14:textId="182D2225" w:rsidR="003D5C47" w:rsidRDefault="003D5C47" w:rsidP="007218EE">
      <w:pPr>
        <w:pStyle w:val="ListParagraph"/>
        <w:numPr>
          <w:ilvl w:val="0"/>
          <w:numId w:val="7"/>
        </w:numPr>
        <w:spacing w:after="0"/>
        <w:rPr>
          <w:rFonts w:cstheme="minorHAnsi"/>
          <w:sz w:val="24"/>
          <w:szCs w:val="24"/>
        </w:rPr>
      </w:pPr>
      <w:r>
        <w:rPr>
          <w:rFonts w:cstheme="minorHAnsi"/>
          <w:sz w:val="24"/>
          <w:szCs w:val="24"/>
        </w:rPr>
        <w:t>Enlisting in the UK armed forces</w:t>
      </w:r>
    </w:p>
    <w:p w14:paraId="014C8124" w14:textId="77777777" w:rsidR="009F0C5F" w:rsidRDefault="009F0C5F" w:rsidP="009F0C5F">
      <w:pPr>
        <w:pStyle w:val="ListParagraph"/>
        <w:spacing w:after="0"/>
        <w:ind w:left="360"/>
        <w:rPr>
          <w:rFonts w:cstheme="minorHAnsi"/>
          <w:sz w:val="24"/>
          <w:szCs w:val="24"/>
        </w:rPr>
      </w:pPr>
    </w:p>
    <w:p w14:paraId="769B7F67" w14:textId="2CB1C3CF" w:rsidR="002D422E" w:rsidRPr="007218EE" w:rsidRDefault="002D422E" w:rsidP="007218EE">
      <w:pPr>
        <w:spacing w:after="0"/>
        <w:rPr>
          <w:rFonts w:cstheme="minorHAnsi"/>
          <w:sz w:val="24"/>
          <w:szCs w:val="24"/>
        </w:rPr>
      </w:pPr>
      <w:r w:rsidRPr="007218EE">
        <w:rPr>
          <w:rFonts w:cstheme="minorHAnsi"/>
          <w:sz w:val="24"/>
          <w:szCs w:val="24"/>
        </w:rPr>
        <w:t>The Bill notes that although applications can only be received from applicants aged 18 the process of applying for a GRC could potentially begin at 16 already. This is because applicants must have lived in their acquired gender for 2 years at the time of application</w:t>
      </w:r>
      <w:r w:rsidRPr="00B8448A">
        <w:rPr>
          <w:rStyle w:val="EndnoteReference"/>
          <w:rFonts w:cstheme="minorHAnsi"/>
          <w:sz w:val="24"/>
          <w:szCs w:val="24"/>
        </w:rPr>
        <w:endnoteReference w:id="33"/>
      </w:r>
      <w:r w:rsidRPr="007218EE">
        <w:rPr>
          <w:rFonts w:cstheme="minorHAnsi"/>
          <w:sz w:val="24"/>
          <w:szCs w:val="24"/>
        </w:rPr>
        <w:t xml:space="preserve">. </w:t>
      </w:r>
    </w:p>
    <w:p w14:paraId="0D7641C7" w14:textId="77777777" w:rsidR="007218EE" w:rsidRDefault="007218EE" w:rsidP="007218EE">
      <w:pPr>
        <w:spacing w:after="0"/>
        <w:rPr>
          <w:rFonts w:cstheme="minorHAnsi"/>
          <w:sz w:val="24"/>
          <w:szCs w:val="24"/>
        </w:rPr>
      </w:pPr>
    </w:p>
    <w:p w14:paraId="2B69AC20" w14:textId="135709CA" w:rsidR="007218EE" w:rsidRPr="00B8448A" w:rsidRDefault="0009738D" w:rsidP="007218EE">
      <w:pPr>
        <w:spacing w:after="0"/>
        <w:rPr>
          <w:rFonts w:cstheme="minorHAnsi"/>
          <w:sz w:val="24"/>
          <w:szCs w:val="24"/>
        </w:rPr>
      </w:pPr>
      <w:r w:rsidRPr="00B8448A">
        <w:rPr>
          <w:rFonts w:cstheme="minorHAnsi"/>
          <w:sz w:val="24"/>
          <w:szCs w:val="24"/>
        </w:rPr>
        <w:t>Arguments presented during the consultation</w:t>
      </w:r>
      <w:r w:rsidR="001F2391" w:rsidRPr="00B8448A">
        <w:rPr>
          <w:rStyle w:val="EndnoteReference"/>
          <w:rFonts w:cstheme="minorHAnsi"/>
          <w:sz w:val="24"/>
          <w:szCs w:val="24"/>
        </w:rPr>
        <w:endnoteReference w:id="34"/>
      </w:r>
      <w:r w:rsidRPr="00B8448A">
        <w:rPr>
          <w:rFonts w:cstheme="minorHAnsi"/>
          <w:sz w:val="24"/>
          <w:szCs w:val="24"/>
        </w:rPr>
        <w:t xml:space="preserve"> period for lowering the age to 16 included</w:t>
      </w:r>
      <w:r w:rsidR="001F2391" w:rsidRPr="00B8448A">
        <w:rPr>
          <w:rFonts w:cstheme="minorHAnsi"/>
          <w:sz w:val="24"/>
          <w:szCs w:val="24"/>
        </w:rPr>
        <w:t>:</w:t>
      </w:r>
    </w:p>
    <w:p w14:paraId="445CF644" w14:textId="7F81B82E" w:rsidR="0009738D" w:rsidRPr="00B8448A" w:rsidRDefault="00617532" w:rsidP="007218EE">
      <w:pPr>
        <w:pStyle w:val="ListParagraph"/>
        <w:numPr>
          <w:ilvl w:val="0"/>
          <w:numId w:val="6"/>
        </w:numPr>
        <w:spacing w:after="0"/>
        <w:rPr>
          <w:rFonts w:cstheme="minorHAnsi"/>
          <w:sz w:val="24"/>
          <w:szCs w:val="24"/>
        </w:rPr>
      </w:pPr>
      <w:r w:rsidRPr="00B8448A">
        <w:rPr>
          <w:rFonts w:cstheme="minorHAnsi"/>
          <w:sz w:val="24"/>
          <w:szCs w:val="24"/>
        </w:rPr>
        <w:t>The United Nations Convention on the Rights of the Child (UNCRC), the European Convention on Human Rights (ECHR) and the Yogyakarta Principles were cited as being in keeping with extending the rights of young trans people</w:t>
      </w:r>
    </w:p>
    <w:p w14:paraId="2E83C036" w14:textId="07F5D6C2" w:rsidR="00617532" w:rsidRPr="00B8448A" w:rsidRDefault="00617532" w:rsidP="007218EE">
      <w:pPr>
        <w:pStyle w:val="ListParagraph"/>
        <w:numPr>
          <w:ilvl w:val="0"/>
          <w:numId w:val="6"/>
        </w:numPr>
        <w:spacing w:after="0"/>
        <w:rPr>
          <w:rFonts w:cstheme="minorHAnsi"/>
          <w:sz w:val="24"/>
          <w:szCs w:val="24"/>
        </w:rPr>
      </w:pPr>
      <w:r w:rsidRPr="00B8448A">
        <w:rPr>
          <w:rFonts w:cstheme="minorHAnsi"/>
          <w:sz w:val="24"/>
          <w:szCs w:val="24"/>
        </w:rPr>
        <w:t>16-year-olds are mature, capable and responsible enough to make decisions on their legal gender identity</w:t>
      </w:r>
    </w:p>
    <w:p w14:paraId="22DB616F" w14:textId="15BAB2A2" w:rsidR="00617532" w:rsidRPr="00B8448A" w:rsidRDefault="00DD00DC" w:rsidP="007218EE">
      <w:pPr>
        <w:pStyle w:val="ListParagraph"/>
        <w:numPr>
          <w:ilvl w:val="0"/>
          <w:numId w:val="6"/>
        </w:numPr>
        <w:spacing w:after="0"/>
        <w:rPr>
          <w:rFonts w:cstheme="minorHAnsi"/>
          <w:sz w:val="24"/>
          <w:szCs w:val="24"/>
        </w:rPr>
      </w:pPr>
      <w:r>
        <w:rPr>
          <w:rFonts w:cstheme="minorHAnsi"/>
          <w:sz w:val="24"/>
          <w:szCs w:val="24"/>
        </w:rPr>
        <w:t>Young people</w:t>
      </w:r>
      <w:r w:rsidR="00617532" w:rsidRPr="00B8448A">
        <w:rPr>
          <w:rFonts w:cstheme="minorHAnsi"/>
          <w:sz w:val="24"/>
          <w:szCs w:val="24"/>
        </w:rPr>
        <w:t xml:space="preserve"> would feel more accepted, supported or empowered by legally recognising their gender which could help to improve wellbeing and quality of life, and reduce depression and suicide rates</w:t>
      </w:r>
    </w:p>
    <w:p w14:paraId="6C1C3346" w14:textId="138920EC" w:rsidR="00617532" w:rsidRPr="00B8448A" w:rsidRDefault="00617532" w:rsidP="007218EE">
      <w:pPr>
        <w:pStyle w:val="ListParagraph"/>
        <w:numPr>
          <w:ilvl w:val="0"/>
          <w:numId w:val="6"/>
        </w:numPr>
        <w:spacing w:after="0"/>
        <w:rPr>
          <w:rFonts w:cstheme="minorHAnsi"/>
          <w:sz w:val="24"/>
          <w:szCs w:val="24"/>
        </w:rPr>
      </w:pPr>
      <w:r w:rsidRPr="00B8448A">
        <w:rPr>
          <w:rFonts w:cstheme="minorHAnsi"/>
          <w:sz w:val="24"/>
          <w:szCs w:val="24"/>
        </w:rPr>
        <w:t>Delays could have a negative effect on transitions to adulthood</w:t>
      </w:r>
    </w:p>
    <w:p w14:paraId="5023562C" w14:textId="0FFD012C" w:rsidR="00617532" w:rsidRDefault="00617532" w:rsidP="007218EE">
      <w:pPr>
        <w:pStyle w:val="ListParagraph"/>
        <w:numPr>
          <w:ilvl w:val="0"/>
          <w:numId w:val="6"/>
        </w:numPr>
        <w:spacing w:after="0"/>
        <w:rPr>
          <w:rFonts w:cstheme="minorHAnsi"/>
          <w:sz w:val="24"/>
          <w:szCs w:val="24"/>
        </w:rPr>
      </w:pPr>
      <w:r w:rsidRPr="00B8448A">
        <w:rPr>
          <w:rFonts w:cstheme="minorHAnsi"/>
          <w:sz w:val="24"/>
          <w:szCs w:val="24"/>
        </w:rPr>
        <w:t xml:space="preserve">Legal recognition would not impact on medical treatment. </w:t>
      </w:r>
      <w:r w:rsidR="001F2391" w:rsidRPr="00B8448A">
        <w:rPr>
          <w:rFonts w:cstheme="minorHAnsi"/>
          <w:sz w:val="24"/>
          <w:szCs w:val="24"/>
        </w:rPr>
        <w:t>I</w:t>
      </w:r>
      <w:r w:rsidRPr="00B8448A">
        <w:rPr>
          <w:rFonts w:cstheme="minorHAnsi"/>
          <w:sz w:val="24"/>
          <w:szCs w:val="24"/>
        </w:rPr>
        <w:t xml:space="preserve">n Scotland, </w:t>
      </w:r>
      <w:r w:rsidR="001F2391" w:rsidRPr="00B8448A">
        <w:rPr>
          <w:rFonts w:cstheme="minorHAnsi"/>
          <w:sz w:val="24"/>
          <w:szCs w:val="24"/>
        </w:rPr>
        <w:t xml:space="preserve">under </w:t>
      </w:r>
      <w:r w:rsidRPr="00B8448A">
        <w:rPr>
          <w:rFonts w:cstheme="minorHAnsi"/>
          <w:sz w:val="24"/>
          <w:szCs w:val="24"/>
        </w:rPr>
        <w:t>16</w:t>
      </w:r>
      <w:r w:rsidR="001F2391" w:rsidRPr="00B8448A">
        <w:rPr>
          <w:rFonts w:cstheme="minorHAnsi"/>
          <w:sz w:val="24"/>
          <w:szCs w:val="24"/>
        </w:rPr>
        <w:t>s</w:t>
      </w:r>
      <w:r w:rsidRPr="00B8448A">
        <w:rPr>
          <w:rFonts w:cstheme="minorHAnsi"/>
          <w:sz w:val="24"/>
          <w:szCs w:val="24"/>
        </w:rPr>
        <w:t xml:space="preserve"> cannot access any irreversible treatments as part of a medical transition, such as cross-sex hormones</w:t>
      </w:r>
      <w:r w:rsidR="001F2391" w:rsidRPr="00B8448A">
        <w:rPr>
          <w:rFonts w:cstheme="minorHAnsi"/>
          <w:sz w:val="24"/>
          <w:szCs w:val="24"/>
        </w:rPr>
        <w:t>,</w:t>
      </w:r>
      <w:r w:rsidRPr="00B8448A">
        <w:rPr>
          <w:rFonts w:cstheme="minorHAnsi"/>
          <w:sz w:val="24"/>
          <w:szCs w:val="24"/>
        </w:rPr>
        <w:t xml:space="preserve"> and under 18</w:t>
      </w:r>
      <w:r w:rsidR="001F2391" w:rsidRPr="00B8448A">
        <w:rPr>
          <w:rFonts w:cstheme="minorHAnsi"/>
          <w:sz w:val="24"/>
          <w:szCs w:val="24"/>
        </w:rPr>
        <w:t>s</w:t>
      </w:r>
      <w:r w:rsidRPr="00B8448A">
        <w:rPr>
          <w:rFonts w:cstheme="minorHAnsi"/>
          <w:sz w:val="24"/>
          <w:szCs w:val="24"/>
        </w:rPr>
        <w:t xml:space="preserve"> cannot access surgical interventions.</w:t>
      </w:r>
    </w:p>
    <w:p w14:paraId="7822BBA3" w14:textId="77777777" w:rsidR="007218EE" w:rsidRPr="00B8448A" w:rsidRDefault="007218EE" w:rsidP="007218EE">
      <w:pPr>
        <w:pStyle w:val="ListParagraph"/>
        <w:spacing w:after="0"/>
        <w:rPr>
          <w:rFonts w:cstheme="minorHAnsi"/>
          <w:sz w:val="24"/>
          <w:szCs w:val="24"/>
        </w:rPr>
      </w:pPr>
    </w:p>
    <w:p w14:paraId="03DDD3B0" w14:textId="06526FE5" w:rsidR="007218EE" w:rsidRPr="00B8448A" w:rsidRDefault="00A04C5A" w:rsidP="007218EE">
      <w:pPr>
        <w:spacing w:after="0"/>
        <w:rPr>
          <w:rFonts w:cstheme="minorHAnsi"/>
          <w:sz w:val="24"/>
          <w:szCs w:val="24"/>
        </w:rPr>
      </w:pPr>
      <w:r w:rsidRPr="00B8448A">
        <w:rPr>
          <w:rFonts w:cstheme="minorHAnsi"/>
          <w:sz w:val="24"/>
          <w:szCs w:val="24"/>
        </w:rPr>
        <w:t>Arguments presented</w:t>
      </w:r>
      <w:r w:rsidR="004B63E4" w:rsidRPr="00B8448A">
        <w:rPr>
          <w:rStyle w:val="EndnoteReference"/>
          <w:rFonts w:cstheme="minorHAnsi"/>
          <w:sz w:val="24"/>
          <w:szCs w:val="24"/>
        </w:rPr>
        <w:endnoteReference w:id="35"/>
      </w:r>
      <w:r w:rsidRPr="00B8448A">
        <w:rPr>
          <w:rFonts w:cstheme="minorHAnsi"/>
          <w:sz w:val="24"/>
          <w:szCs w:val="24"/>
        </w:rPr>
        <w:t xml:space="preserve"> against lowering the age to 16 included</w:t>
      </w:r>
      <w:r w:rsidR="001F2391" w:rsidRPr="00B8448A">
        <w:rPr>
          <w:rFonts w:cstheme="minorHAnsi"/>
          <w:sz w:val="24"/>
          <w:szCs w:val="24"/>
        </w:rPr>
        <w:t>:</w:t>
      </w:r>
      <w:r w:rsidRPr="00B8448A">
        <w:rPr>
          <w:rFonts w:cstheme="minorHAnsi"/>
          <w:sz w:val="24"/>
          <w:szCs w:val="24"/>
        </w:rPr>
        <w:t xml:space="preserve"> </w:t>
      </w:r>
    </w:p>
    <w:p w14:paraId="292CE664" w14:textId="455F3E0A" w:rsidR="00B669F0" w:rsidRPr="00B8448A" w:rsidRDefault="00274775" w:rsidP="007218EE">
      <w:pPr>
        <w:pStyle w:val="ListParagraph"/>
        <w:numPr>
          <w:ilvl w:val="0"/>
          <w:numId w:val="6"/>
        </w:numPr>
        <w:spacing w:after="0"/>
        <w:rPr>
          <w:rFonts w:cstheme="minorHAnsi"/>
          <w:sz w:val="24"/>
          <w:szCs w:val="24"/>
        </w:rPr>
      </w:pPr>
      <w:r>
        <w:rPr>
          <w:rFonts w:cstheme="minorHAnsi"/>
          <w:sz w:val="24"/>
          <w:szCs w:val="24"/>
        </w:rPr>
        <w:t xml:space="preserve">The </w:t>
      </w:r>
      <w:r w:rsidR="00A04C5A" w:rsidRPr="00B8448A">
        <w:rPr>
          <w:rFonts w:cstheme="minorHAnsi"/>
          <w:sz w:val="24"/>
          <w:szCs w:val="24"/>
        </w:rPr>
        <w:t>UN</w:t>
      </w:r>
      <w:r w:rsidR="00617532" w:rsidRPr="00B8448A">
        <w:rPr>
          <w:rFonts w:cstheme="minorHAnsi"/>
          <w:sz w:val="24"/>
          <w:szCs w:val="24"/>
        </w:rPr>
        <w:t>CRC</w:t>
      </w:r>
      <w:r w:rsidR="00A04C5A" w:rsidRPr="00B8448A">
        <w:rPr>
          <w:rFonts w:cstheme="minorHAnsi"/>
          <w:sz w:val="24"/>
          <w:szCs w:val="24"/>
        </w:rPr>
        <w:t xml:space="preserve"> defines children as those under </w:t>
      </w:r>
      <w:bookmarkStart w:id="8" w:name="_Hlk101451753"/>
      <w:r w:rsidR="004B63E4" w:rsidRPr="00B8448A">
        <w:rPr>
          <w:rFonts w:cstheme="minorHAnsi"/>
          <w:sz w:val="24"/>
          <w:szCs w:val="24"/>
        </w:rPr>
        <w:t>18</w:t>
      </w:r>
    </w:p>
    <w:bookmarkEnd w:id="8"/>
    <w:p w14:paraId="25A74979" w14:textId="6C874FAF" w:rsidR="00B669F0" w:rsidRPr="00B8448A" w:rsidRDefault="004B63E4" w:rsidP="007218EE">
      <w:pPr>
        <w:pStyle w:val="ListParagraph"/>
        <w:numPr>
          <w:ilvl w:val="0"/>
          <w:numId w:val="6"/>
        </w:numPr>
        <w:spacing w:after="0"/>
        <w:rPr>
          <w:rFonts w:cstheme="minorHAnsi"/>
          <w:sz w:val="24"/>
          <w:szCs w:val="24"/>
        </w:rPr>
      </w:pPr>
      <w:r w:rsidRPr="00B8448A">
        <w:rPr>
          <w:rFonts w:cstheme="minorHAnsi"/>
          <w:sz w:val="24"/>
          <w:szCs w:val="24"/>
        </w:rPr>
        <w:t xml:space="preserve">16 </w:t>
      </w:r>
      <w:r w:rsidR="00B669F0" w:rsidRPr="00B8448A">
        <w:rPr>
          <w:rFonts w:cstheme="minorHAnsi"/>
          <w:sz w:val="24"/>
          <w:szCs w:val="24"/>
        </w:rPr>
        <w:t>is too young to legally change gender.</w:t>
      </w:r>
      <w:r w:rsidRPr="00B8448A">
        <w:rPr>
          <w:rFonts w:cstheme="minorHAnsi"/>
          <w:sz w:val="24"/>
          <w:szCs w:val="24"/>
        </w:rPr>
        <w:t xml:space="preserve"> Young people are susceptible to external pressure and are of an age where views, even sincerely held ones, could still change.</w:t>
      </w:r>
    </w:p>
    <w:p w14:paraId="3F702A1D" w14:textId="0CAF5A35" w:rsidR="00A04C5A" w:rsidRPr="00B8448A" w:rsidRDefault="004B63E4" w:rsidP="007218EE">
      <w:pPr>
        <w:pStyle w:val="ListParagraph"/>
        <w:numPr>
          <w:ilvl w:val="0"/>
          <w:numId w:val="6"/>
        </w:numPr>
        <w:spacing w:after="0"/>
        <w:rPr>
          <w:rFonts w:cstheme="minorHAnsi"/>
          <w:sz w:val="24"/>
          <w:szCs w:val="24"/>
        </w:rPr>
      </w:pPr>
      <w:r w:rsidRPr="00B8448A">
        <w:rPr>
          <w:rFonts w:cstheme="minorHAnsi"/>
          <w:sz w:val="24"/>
          <w:szCs w:val="24"/>
        </w:rPr>
        <w:t>There are a number of rights restricted to under 18s on safeguarding grounds (such as placing a bet, getting a tattoo, getting a credit card, drinking alcohol)</w:t>
      </w:r>
    </w:p>
    <w:p w14:paraId="02E53C17" w14:textId="71DBE9E2" w:rsidR="00A04C5A" w:rsidRPr="00B8448A" w:rsidRDefault="00B669F0" w:rsidP="007218EE">
      <w:pPr>
        <w:pStyle w:val="ListParagraph"/>
        <w:numPr>
          <w:ilvl w:val="0"/>
          <w:numId w:val="6"/>
        </w:numPr>
        <w:spacing w:after="0"/>
        <w:rPr>
          <w:rFonts w:cstheme="minorHAnsi"/>
          <w:sz w:val="24"/>
          <w:szCs w:val="24"/>
        </w:rPr>
      </w:pPr>
      <w:r w:rsidRPr="00B8448A">
        <w:rPr>
          <w:rFonts w:cstheme="minorHAnsi"/>
          <w:sz w:val="24"/>
          <w:szCs w:val="24"/>
        </w:rPr>
        <w:t>The pressures on young people such as school work and exams would</w:t>
      </w:r>
      <w:r w:rsidR="00A04C5A" w:rsidRPr="00B8448A">
        <w:rPr>
          <w:rFonts w:cstheme="minorHAnsi"/>
          <w:sz w:val="24"/>
          <w:szCs w:val="24"/>
        </w:rPr>
        <w:t xml:space="preserve"> </w:t>
      </w:r>
      <w:r w:rsidRPr="00B8448A">
        <w:rPr>
          <w:rFonts w:cstheme="minorHAnsi"/>
          <w:sz w:val="24"/>
          <w:szCs w:val="24"/>
        </w:rPr>
        <w:t>make it wrong to introduce the possibility of legal gender change at such an important</w:t>
      </w:r>
      <w:r w:rsidR="00A04C5A" w:rsidRPr="00B8448A">
        <w:rPr>
          <w:rFonts w:cstheme="minorHAnsi"/>
          <w:sz w:val="24"/>
          <w:szCs w:val="24"/>
        </w:rPr>
        <w:t xml:space="preserve"> </w:t>
      </w:r>
      <w:r w:rsidRPr="00B8448A">
        <w:rPr>
          <w:rFonts w:cstheme="minorHAnsi"/>
          <w:sz w:val="24"/>
          <w:szCs w:val="24"/>
        </w:rPr>
        <w:t>time</w:t>
      </w:r>
    </w:p>
    <w:p w14:paraId="7E32439E" w14:textId="1CA884A8" w:rsidR="00A04C5A" w:rsidRPr="00B8448A" w:rsidRDefault="00B669F0" w:rsidP="007218EE">
      <w:pPr>
        <w:pStyle w:val="ListParagraph"/>
        <w:numPr>
          <w:ilvl w:val="0"/>
          <w:numId w:val="6"/>
        </w:numPr>
        <w:spacing w:after="0"/>
        <w:rPr>
          <w:rFonts w:cstheme="minorHAnsi"/>
          <w:sz w:val="24"/>
          <w:szCs w:val="24"/>
        </w:rPr>
      </w:pPr>
      <w:r w:rsidRPr="00B8448A">
        <w:rPr>
          <w:rFonts w:cstheme="minorHAnsi"/>
          <w:sz w:val="24"/>
          <w:szCs w:val="24"/>
        </w:rPr>
        <w:t>It could set young people on a medical pathway that is difficult to stop or reverse</w:t>
      </w:r>
    </w:p>
    <w:p w14:paraId="1C3C137A" w14:textId="700EA98D" w:rsidR="001F2391" w:rsidRDefault="001F2391" w:rsidP="007218EE">
      <w:pPr>
        <w:pStyle w:val="ListParagraph"/>
        <w:numPr>
          <w:ilvl w:val="0"/>
          <w:numId w:val="6"/>
        </w:numPr>
        <w:spacing w:after="0"/>
        <w:rPr>
          <w:rFonts w:cstheme="minorHAnsi"/>
          <w:sz w:val="24"/>
          <w:szCs w:val="24"/>
        </w:rPr>
      </w:pPr>
      <w:r w:rsidRPr="00B8448A">
        <w:rPr>
          <w:rFonts w:cstheme="minorHAnsi"/>
          <w:sz w:val="24"/>
          <w:szCs w:val="24"/>
        </w:rPr>
        <w:lastRenderedPageBreak/>
        <w:t>There has been a steep rise in the number of young girls expressing a desire to change gender and there were calls for the Scottish Government to investigate this phenomenon before proceeding with reforms to the 2004 Act.</w:t>
      </w:r>
    </w:p>
    <w:p w14:paraId="7D8B8346" w14:textId="77777777" w:rsidR="007218EE" w:rsidRPr="00B8448A" w:rsidRDefault="007218EE" w:rsidP="007218EE">
      <w:pPr>
        <w:pStyle w:val="ListParagraph"/>
        <w:spacing w:after="0"/>
        <w:rPr>
          <w:rFonts w:cstheme="minorHAnsi"/>
          <w:sz w:val="24"/>
          <w:szCs w:val="24"/>
        </w:rPr>
      </w:pPr>
    </w:p>
    <w:p w14:paraId="4876AECC" w14:textId="3663BBB5" w:rsidR="0004106F" w:rsidRDefault="00B669F0" w:rsidP="007218EE">
      <w:pPr>
        <w:spacing w:after="0"/>
        <w:rPr>
          <w:rFonts w:cstheme="minorHAnsi"/>
          <w:sz w:val="24"/>
          <w:szCs w:val="24"/>
        </w:rPr>
      </w:pPr>
      <w:r w:rsidRPr="00B8448A">
        <w:rPr>
          <w:rFonts w:cstheme="minorHAnsi"/>
          <w:sz w:val="24"/>
          <w:szCs w:val="24"/>
        </w:rPr>
        <w:t xml:space="preserve">The Scottish Government </w:t>
      </w:r>
      <w:r w:rsidR="00A04C5A" w:rsidRPr="00B8448A">
        <w:rPr>
          <w:rFonts w:cstheme="minorHAnsi"/>
          <w:sz w:val="24"/>
          <w:szCs w:val="24"/>
        </w:rPr>
        <w:t xml:space="preserve">have noted that they </w:t>
      </w:r>
      <w:r w:rsidRPr="00B8448A">
        <w:rPr>
          <w:rFonts w:cstheme="minorHAnsi"/>
          <w:sz w:val="24"/>
          <w:szCs w:val="24"/>
        </w:rPr>
        <w:t xml:space="preserve">will consider the need for further guidance for </w:t>
      </w:r>
      <w:r w:rsidR="001D4806" w:rsidRPr="00B8448A">
        <w:rPr>
          <w:rFonts w:cstheme="minorHAnsi"/>
          <w:sz w:val="24"/>
          <w:szCs w:val="24"/>
        </w:rPr>
        <w:t>16- and 17-year</w:t>
      </w:r>
      <w:r w:rsidR="00A04C5A" w:rsidRPr="00B8448A">
        <w:rPr>
          <w:rFonts w:cstheme="minorHAnsi"/>
          <w:sz w:val="24"/>
          <w:szCs w:val="24"/>
        </w:rPr>
        <w:t xml:space="preserve"> </w:t>
      </w:r>
      <w:r w:rsidRPr="00B8448A">
        <w:rPr>
          <w:rFonts w:cstheme="minorHAnsi"/>
          <w:sz w:val="24"/>
          <w:szCs w:val="24"/>
        </w:rPr>
        <w:t>olds "to ensure they understand and have carefully considered their decision"</w:t>
      </w:r>
      <w:r w:rsidR="00217598" w:rsidRPr="00B8448A">
        <w:rPr>
          <w:rStyle w:val="EndnoteReference"/>
          <w:rFonts w:cstheme="minorHAnsi"/>
          <w:sz w:val="24"/>
          <w:szCs w:val="24"/>
        </w:rPr>
        <w:endnoteReference w:id="36"/>
      </w:r>
      <w:r w:rsidR="009F0C5F">
        <w:rPr>
          <w:rFonts w:cstheme="minorHAnsi"/>
          <w:sz w:val="24"/>
          <w:szCs w:val="24"/>
        </w:rPr>
        <w:t>.</w:t>
      </w:r>
      <w:r w:rsidR="0004106F" w:rsidRPr="0004106F">
        <w:rPr>
          <w:rFonts w:cstheme="minorHAnsi"/>
          <w:sz w:val="24"/>
          <w:szCs w:val="24"/>
        </w:rPr>
        <w:t xml:space="preserve"> </w:t>
      </w:r>
      <w:r w:rsidR="00DD00DC">
        <w:rPr>
          <w:rFonts w:cstheme="minorHAnsi"/>
          <w:sz w:val="24"/>
          <w:szCs w:val="24"/>
        </w:rPr>
        <w:t xml:space="preserve">Under 18s </w:t>
      </w:r>
      <w:r w:rsidR="0004106F" w:rsidRPr="00B8448A">
        <w:rPr>
          <w:rFonts w:cstheme="minorHAnsi"/>
          <w:sz w:val="24"/>
          <w:szCs w:val="24"/>
        </w:rPr>
        <w:t>are afforded protection from discrimination under the Equalities Act 2010 and, like trans adults, are already able to change their gender identity on most documentation, including passports, without a GRC</w:t>
      </w:r>
      <w:r w:rsidR="0004106F" w:rsidRPr="00B8448A">
        <w:rPr>
          <w:rStyle w:val="EndnoteReference"/>
          <w:rFonts w:cstheme="minorHAnsi"/>
          <w:sz w:val="24"/>
          <w:szCs w:val="24"/>
        </w:rPr>
        <w:endnoteReference w:id="37"/>
      </w:r>
      <w:r w:rsidR="0004106F" w:rsidRPr="00B8448A">
        <w:rPr>
          <w:rFonts w:cstheme="minorHAnsi"/>
          <w:sz w:val="24"/>
          <w:szCs w:val="24"/>
        </w:rPr>
        <w:t>.</w:t>
      </w:r>
    </w:p>
    <w:p w14:paraId="5126C5B3" w14:textId="77777777" w:rsidR="003D5C47" w:rsidRDefault="003D5C47" w:rsidP="007218EE">
      <w:pPr>
        <w:spacing w:after="0"/>
        <w:rPr>
          <w:rFonts w:cstheme="minorHAnsi"/>
          <w:b/>
          <w:sz w:val="24"/>
          <w:szCs w:val="24"/>
          <w:lang w:val="en-US"/>
        </w:rPr>
      </w:pPr>
    </w:p>
    <w:p w14:paraId="7E843338" w14:textId="16839639" w:rsidR="00C964D8" w:rsidRPr="00217598" w:rsidRDefault="00792029" w:rsidP="007218EE">
      <w:pPr>
        <w:spacing w:after="0"/>
        <w:rPr>
          <w:rFonts w:cstheme="minorHAnsi"/>
          <w:sz w:val="24"/>
          <w:szCs w:val="24"/>
        </w:rPr>
      </w:pPr>
      <w:r w:rsidRPr="00B8448A">
        <w:rPr>
          <w:rFonts w:cstheme="minorHAnsi"/>
          <w:b/>
          <w:sz w:val="24"/>
          <w:szCs w:val="24"/>
          <w:lang w:val="en-US"/>
        </w:rPr>
        <w:t>References</w:t>
      </w:r>
    </w:p>
    <w:sectPr w:rsidR="00C964D8" w:rsidRPr="00217598" w:rsidSect="00B8448A">
      <w:footerReference w:type="default" r:id="rId8"/>
      <w:headerReference w:type="first" r:id="rId9"/>
      <w:footnotePr>
        <w:numFmt w:val="lowerRoman"/>
      </w:footnotePr>
      <w:endnotePr>
        <w:numFmt w:val="decimal"/>
      </w:endnotePr>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2CB23" w14:textId="77777777" w:rsidR="00E30ABE" w:rsidRDefault="00E30ABE" w:rsidP="00792029">
      <w:pPr>
        <w:spacing w:after="0" w:line="240" w:lineRule="auto"/>
      </w:pPr>
      <w:r>
        <w:separator/>
      </w:r>
    </w:p>
  </w:endnote>
  <w:endnote w:type="continuationSeparator" w:id="0">
    <w:p w14:paraId="66EA882C" w14:textId="77777777" w:rsidR="00E30ABE" w:rsidRDefault="00E30ABE" w:rsidP="00792029">
      <w:pPr>
        <w:spacing w:after="0" w:line="240" w:lineRule="auto"/>
      </w:pPr>
      <w:r>
        <w:continuationSeparator/>
      </w:r>
    </w:p>
  </w:endnote>
  <w:endnote w:id="1">
    <w:p w14:paraId="5C3A75CC" w14:textId="77777777" w:rsidR="001273D2" w:rsidRDefault="001273D2">
      <w:pPr>
        <w:pStyle w:val="EndnoteText"/>
        <w:rPr>
          <w:sz w:val="16"/>
          <w:szCs w:val="16"/>
        </w:rPr>
      </w:pPr>
      <w:r w:rsidRPr="002576BA">
        <w:rPr>
          <w:rStyle w:val="EndnoteReference"/>
          <w:sz w:val="16"/>
          <w:szCs w:val="16"/>
        </w:rPr>
        <w:endnoteRef/>
      </w:r>
      <w:r>
        <w:rPr>
          <w:sz w:val="16"/>
          <w:szCs w:val="16"/>
        </w:rPr>
        <w:t xml:space="preserve"> SPICe Research (2022)</w:t>
      </w:r>
      <w:r w:rsidRPr="007218EE">
        <w:t xml:space="preserve"> </w:t>
      </w:r>
      <w:r w:rsidRPr="007218EE">
        <w:rPr>
          <w:i/>
          <w:sz w:val="16"/>
          <w:szCs w:val="16"/>
        </w:rPr>
        <w:t>Gender Recognition Reform (Scotland) Bill</w:t>
      </w:r>
      <w:r>
        <w:rPr>
          <w:sz w:val="16"/>
          <w:szCs w:val="16"/>
        </w:rPr>
        <w:t xml:space="preserve"> [Online] Last Accessed 22/04/2022 </w:t>
      </w:r>
    </w:p>
    <w:p w14:paraId="43662A7F" w14:textId="58374AB9" w:rsidR="001273D2" w:rsidRPr="002576BA" w:rsidRDefault="001273D2">
      <w:pPr>
        <w:pStyle w:val="EndnoteText"/>
        <w:rPr>
          <w:sz w:val="16"/>
          <w:szCs w:val="16"/>
        </w:rPr>
      </w:pPr>
      <w:r>
        <w:rPr>
          <w:sz w:val="16"/>
          <w:szCs w:val="16"/>
        </w:rPr>
        <w:t xml:space="preserve">Available From: </w:t>
      </w:r>
      <w:r w:rsidRPr="002576BA">
        <w:rPr>
          <w:sz w:val="16"/>
          <w:szCs w:val="16"/>
        </w:rPr>
        <w:t xml:space="preserve"> </w:t>
      </w:r>
      <w:hyperlink r:id="rId1" w:history="1">
        <w:r>
          <w:rPr>
            <w:rStyle w:val="Hyperlink"/>
            <w:rFonts w:asciiTheme="minorHAnsi" w:hAnsiTheme="minorHAnsi" w:cstheme="minorBidi"/>
            <w:sz w:val="16"/>
            <w:szCs w:val="16"/>
          </w:rPr>
          <w:t>https://digitalpublications.parliament.scot/ResearchBriefings/Report/2022/3/10/77e3b6e7-8dd4-42c2-a924-78cea71e39e4</w:t>
        </w:r>
      </w:hyperlink>
    </w:p>
  </w:endnote>
  <w:endnote w:id="2">
    <w:p w14:paraId="178B8DD6" w14:textId="3C37050E" w:rsidR="001273D2" w:rsidRPr="002576BA" w:rsidRDefault="001273D2">
      <w:pPr>
        <w:pStyle w:val="EndnoteText"/>
        <w:rPr>
          <w:sz w:val="16"/>
          <w:szCs w:val="16"/>
        </w:rPr>
      </w:pPr>
      <w:r w:rsidRPr="002576BA">
        <w:rPr>
          <w:rStyle w:val="EndnoteReference"/>
          <w:sz w:val="16"/>
          <w:szCs w:val="16"/>
        </w:rPr>
        <w:endnoteRef/>
      </w:r>
      <w:r w:rsidRPr="002576BA">
        <w:rPr>
          <w:sz w:val="16"/>
          <w:szCs w:val="16"/>
        </w:rPr>
        <w:t xml:space="preserve"> </w:t>
      </w:r>
      <w:r>
        <w:rPr>
          <w:sz w:val="16"/>
          <w:szCs w:val="16"/>
        </w:rPr>
        <w:t>Ibid</w:t>
      </w:r>
    </w:p>
  </w:endnote>
  <w:endnote w:id="3">
    <w:p w14:paraId="7D677EFB" w14:textId="28CD80B7" w:rsidR="001273D2" w:rsidRPr="002576BA" w:rsidRDefault="001273D2" w:rsidP="00B617E3">
      <w:pPr>
        <w:pStyle w:val="EndnoteText"/>
        <w:rPr>
          <w:sz w:val="16"/>
          <w:szCs w:val="16"/>
        </w:rPr>
      </w:pPr>
      <w:r w:rsidRPr="002576BA">
        <w:rPr>
          <w:rStyle w:val="EndnoteReference"/>
          <w:sz w:val="16"/>
          <w:szCs w:val="16"/>
        </w:rPr>
        <w:endnoteRef/>
      </w:r>
      <w:r w:rsidRPr="002576BA">
        <w:rPr>
          <w:sz w:val="16"/>
          <w:szCs w:val="16"/>
        </w:rPr>
        <w:t xml:space="preserve"> </w:t>
      </w:r>
      <w:r>
        <w:rPr>
          <w:sz w:val="16"/>
          <w:szCs w:val="16"/>
        </w:rPr>
        <w:t xml:space="preserve">Fairbain, C., Pyper, D., and </w:t>
      </w:r>
      <w:r w:rsidRPr="00B617E3">
        <w:rPr>
          <w:sz w:val="16"/>
          <w:szCs w:val="16"/>
        </w:rPr>
        <w:t>Balogun</w:t>
      </w:r>
      <w:r>
        <w:rPr>
          <w:sz w:val="16"/>
          <w:szCs w:val="16"/>
        </w:rPr>
        <w:t xml:space="preserve">, B. (2022) </w:t>
      </w:r>
      <w:r w:rsidRPr="009F0C5F">
        <w:rPr>
          <w:i/>
          <w:sz w:val="16"/>
          <w:szCs w:val="16"/>
        </w:rPr>
        <w:t>Gender Recognition Act reform: consultation and outcome</w:t>
      </w:r>
      <w:r>
        <w:rPr>
          <w:sz w:val="16"/>
          <w:szCs w:val="16"/>
        </w:rPr>
        <w:t xml:space="preserve"> (Briefing Paper </w:t>
      </w:r>
      <w:r w:rsidRPr="00B617E3">
        <w:rPr>
          <w:sz w:val="16"/>
          <w:szCs w:val="16"/>
        </w:rPr>
        <w:t>Number 09079</w:t>
      </w:r>
      <w:r>
        <w:rPr>
          <w:sz w:val="16"/>
          <w:szCs w:val="16"/>
        </w:rPr>
        <w:t xml:space="preserve"> 17 February 2022) [Online] Last Accessed 22/04/2022 Available from:  </w:t>
      </w:r>
      <w:hyperlink r:id="rId2" w:history="1">
        <w:r w:rsidRPr="002576BA">
          <w:rPr>
            <w:rStyle w:val="Hyperlink"/>
            <w:rFonts w:asciiTheme="minorHAnsi" w:hAnsiTheme="minorHAnsi" w:cstheme="minorBidi"/>
            <w:sz w:val="16"/>
            <w:szCs w:val="16"/>
          </w:rPr>
          <w:t>https://commonslibrary.parliament.uk/research-briefings/cbp-9079/</w:t>
        </w:r>
      </w:hyperlink>
    </w:p>
  </w:endnote>
  <w:endnote w:id="4">
    <w:p w14:paraId="067F6BDB" w14:textId="78607DF8" w:rsidR="001273D2" w:rsidRPr="002576BA" w:rsidRDefault="001273D2" w:rsidP="00B617E3">
      <w:pPr>
        <w:pStyle w:val="EndnoteText"/>
        <w:rPr>
          <w:sz w:val="16"/>
          <w:szCs w:val="16"/>
        </w:rPr>
      </w:pPr>
      <w:r w:rsidRPr="002576BA">
        <w:rPr>
          <w:rStyle w:val="EndnoteReference"/>
          <w:sz w:val="16"/>
          <w:szCs w:val="16"/>
        </w:rPr>
        <w:endnoteRef/>
      </w:r>
      <w:r w:rsidRPr="002576BA">
        <w:rPr>
          <w:sz w:val="16"/>
          <w:szCs w:val="16"/>
        </w:rPr>
        <w:t xml:space="preserve"> </w:t>
      </w:r>
      <w:r w:rsidRPr="00B617E3">
        <w:rPr>
          <w:sz w:val="16"/>
          <w:szCs w:val="16"/>
        </w:rPr>
        <w:t>HM Courts &amp; Tribunals Service</w:t>
      </w:r>
      <w:r>
        <w:rPr>
          <w:sz w:val="16"/>
          <w:szCs w:val="16"/>
        </w:rPr>
        <w:t xml:space="preserve"> (2021)</w:t>
      </w:r>
      <w:r w:rsidRPr="007716E4">
        <w:t xml:space="preserve"> </w:t>
      </w:r>
      <w:r w:rsidRPr="007716E4">
        <w:rPr>
          <w:i/>
          <w:sz w:val="16"/>
          <w:szCs w:val="16"/>
        </w:rPr>
        <w:t>T455 The General Guide for all Users Gender Recognition Act 2004</w:t>
      </w:r>
      <w:r>
        <w:rPr>
          <w:sz w:val="16"/>
          <w:szCs w:val="16"/>
        </w:rPr>
        <w:t xml:space="preserve"> [Online] Last Accessed 22/04/2022 Available from:</w:t>
      </w:r>
      <w:r w:rsidR="0012042B">
        <w:rPr>
          <w:sz w:val="16"/>
          <w:szCs w:val="16"/>
        </w:rPr>
        <w:t xml:space="preserve"> </w:t>
      </w:r>
      <w:hyperlink r:id="rId3" w:history="1">
        <w:r w:rsidR="009F0C5F" w:rsidRPr="00F056DC">
          <w:rPr>
            <w:rStyle w:val="Hyperlink"/>
            <w:rFonts w:asciiTheme="minorHAnsi" w:hAnsiTheme="minorHAnsi" w:cstheme="minorBidi"/>
            <w:sz w:val="16"/>
            <w:szCs w:val="16"/>
          </w:rPr>
          <w:t>https://assets.publishing.service.gov.uk/government/uploads/system/uploads/attachment_data/file/981444/t455-eng.pdf</w:t>
        </w:r>
      </w:hyperlink>
      <w:r>
        <w:rPr>
          <w:sz w:val="16"/>
          <w:szCs w:val="16"/>
        </w:rPr>
        <w:t xml:space="preserve"> p.14</w:t>
      </w:r>
    </w:p>
  </w:endnote>
  <w:endnote w:id="5">
    <w:p w14:paraId="61597005" w14:textId="24A5D491" w:rsidR="001273D2" w:rsidRPr="002576BA" w:rsidRDefault="001273D2">
      <w:pPr>
        <w:pStyle w:val="EndnoteText"/>
        <w:rPr>
          <w:sz w:val="16"/>
          <w:szCs w:val="16"/>
        </w:rPr>
      </w:pPr>
      <w:r w:rsidRPr="002576BA">
        <w:rPr>
          <w:rStyle w:val="EndnoteReference"/>
          <w:sz w:val="16"/>
          <w:szCs w:val="16"/>
        </w:rPr>
        <w:endnoteRef/>
      </w:r>
      <w:r w:rsidRPr="002576BA">
        <w:rPr>
          <w:sz w:val="16"/>
          <w:szCs w:val="16"/>
        </w:rPr>
        <w:t xml:space="preserve"> </w:t>
      </w:r>
      <w:r>
        <w:rPr>
          <w:sz w:val="16"/>
          <w:szCs w:val="16"/>
        </w:rPr>
        <w:t>Ibid,</w:t>
      </w:r>
      <w:r w:rsidRPr="002576BA">
        <w:rPr>
          <w:sz w:val="16"/>
          <w:szCs w:val="16"/>
        </w:rPr>
        <w:t xml:space="preserve"> p</w:t>
      </w:r>
      <w:r>
        <w:rPr>
          <w:sz w:val="16"/>
          <w:szCs w:val="16"/>
        </w:rPr>
        <w:t>.</w:t>
      </w:r>
      <w:r w:rsidRPr="002576BA">
        <w:rPr>
          <w:sz w:val="16"/>
          <w:szCs w:val="16"/>
        </w:rPr>
        <w:t>12</w:t>
      </w:r>
    </w:p>
  </w:endnote>
  <w:endnote w:id="6">
    <w:p w14:paraId="05702823" w14:textId="72DF50FE" w:rsidR="001273D2" w:rsidRPr="00B9570A" w:rsidRDefault="001273D2" w:rsidP="007716E4">
      <w:pPr>
        <w:pStyle w:val="EndnoteText"/>
        <w:rPr>
          <w:sz w:val="16"/>
          <w:szCs w:val="16"/>
        </w:rPr>
      </w:pPr>
      <w:r w:rsidRPr="001F3F98">
        <w:rPr>
          <w:rStyle w:val="EndnoteReference"/>
          <w:sz w:val="16"/>
          <w:szCs w:val="16"/>
        </w:rPr>
        <w:endnoteRef/>
      </w:r>
      <w:r w:rsidRPr="007716E4">
        <w:rPr>
          <w:sz w:val="16"/>
          <w:szCs w:val="16"/>
        </w:rPr>
        <w:t>House of Commons</w:t>
      </w:r>
      <w:r>
        <w:rPr>
          <w:sz w:val="16"/>
          <w:szCs w:val="16"/>
        </w:rPr>
        <w:t xml:space="preserve"> </w:t>
      </w:r>
      <w:r w:rsidRPr="007716E4">
        <w:rPr>
          <w:sz w:val="16"/>
          <w:szCs w:val="16"/>
        </w:rPr>
        <w:t>Women and Equalities Committee</w:t>
      </w:r>
      <w:r>
        <w:rPr>
          <w:sz w:val="16"/>
          <w:szCs w:val="16"/>
        </w:rPr>
        <w:t xml:space="preserve"> (2016)</w:t>
      </w:r>
      <w:r w:rsidRPr="001F3F98">
        <w:rPr>
          <w:i/>
          <w:sz w:val="16"/>
          <w:szCs w:val="16"/>
        </w:rPr>
        <w:t xml:space="preserve"> HC390</w:t>
      </w:r>
      <w:r>
        <w:rPr>
          <w:sz w:val="16"/>
          <w:szCs w:val="16"/>
        </w:rPr>
        <w:t xml:space="preserve"> </w:t>
      </w:r>
      <w:r w:rsidRPr="007716E4">
        <w:rPr>
          <w:i/>
          <w:sz w:val="16"/>
          <w:szCs w:val="16"/>
        </w:rPr>
        <w:t>Transgender Equality, First Report of Session 2015–16</w:t>
      </w:r>
      <w:r>
        <w:rPr>
          <w:sz w:val="16"/>
          <w:szCs w:val="16"/>
        </w:rPr>
        <w:t xml:space="preserve"> [Online] Last Accessed 22/04/2022 Available from: </w:t>
      </w:r>
      <w:hyperlink r:id="rId4" w:history="1">
        <w:r w:rsidRPr="00F056DC">
          <w:rPr>
            <w:rStyle w:val="Hyperlink"/>
            <w:rFonts w:asciiTheme="minorHAnsi" w:hAnsiTheme="minorHAnsi" w:cstheme="minorBidi"/>
            <w:sz w:val="16"/>
            <w:szCs w:val="16"/>
          </w:rPr>
          <w:t>https://publications.parliament.uk/pa/cm201516/cmselect/cmwomeq/390/390.pdf</w:t>
        </w:r>
      </w:hyperlink>
      <w:r>
        <w:rPr>
          <w:sz w:val="16"/>
          <w:szCs w:val="16"/>
        </w:rPr>
        <w:t xml:space="preserve"> p.</w:t>
      </w:r>
      <w:r w:rsidRPr="00B9570A">
        <w:rPr>
          <w:sz w:val="16"/>
          <w:szCs w:val="16"/>
        </w:rPr>
        <w:t>12</w:t>
      </w:r>
    </w:p>
  </w:endnote>
  <w:endnote w:id="7">
    <w:p w14:paraId="4A50D532" w14:textId="15E8F258" w:rsidR="001273D2" w:rsidRPr="002576BA" w:rsidRDefault="001273D2" w:rsidP="00CA32DD">
      <w:pPr>
        <w:pStyle w:val="EndnoteText"/>
        <w:rPr>
          <w:sz w:val="16"/>
          <w:szCs w:val="16"/>
        </w:rPr>
      </w:pPr>
      <w:r w:rsidRPr="00B9570A">
        <w:rPr>
          <w:rStyle w:val="EndnoteReference"/>
          <w:sz w:val="16"/>
          <w:szCs w:val="16"/>
        </w:rPr>
        <w:endnoteRef/>
      </w:r>
      <w:r w:rsidRPr="00B9570A">
        <w:rPr>
          <w:sz w:val="16"/>
          <w:szCs w:val="16"/>
        </w:rPr>
        <w:t xml:space="preserve"> </w:t>
      </w:r>
      <w:r>
        <w:rPr>
          <w:sz w:val="16"/>
          <w:szCs w:val="16"/>
        </w:rPr>
        <w:t>Ibid,</w:t>
      </w:r>
      <w:r w:rsidRPr="00B9570A">
        <w:rPr>
          <w:sz w:val="16"/>
          <w:szCs w:val="16"/>
        </w:rPr>
        <w:t xml:space="preserve"> p</w:t>
      </w:r>
      <w:r>
        <w:rPr>
          <w:sz w:val="16"/>
          <w:szCs w:val="16"/>
        </w:rPr>
        <w:t>.</w:t>
      </w:r>
      <w:r w:rsidRPr="00B9570A">
        <w:rPr>
          <w:sz w:val="16"/>
          <w:szCs w:val="16"/>
        </w:rPr>
        <w:t>14</w:t>
      </w:r>
    </w:p>
  </w:endnote>
  <w:endnote w:id="8">
    <w:p w14:paraId="5BB9944D" w14:textId="330F90A0" w:rsidR="001273D2" w:rsidRPr="002576BA" w:rsidRDefault="001273D2" w:rsidP="007716E4">
      <w:pPr>
        <w:pStyle w:val="EndnoteText"/>
        <w:rPr>
          <w:sz w:val="16"/>
          <w:szCs w:val="16"/>
        </w:rPr>
      </w:pPr>
      <w:r w:rsidRPr="002576BA">
        <w:rPr>
          <w:rStyle w:val="EndnoteReference"/>
          <w:sz w:val="16"/>
          <w:szCs w:val="16"/>
        </w:rPr>
        <w:endnoteRef/>
      </w:r>
      <w:r w:rsidRPr="002576BA">
        <w:rPr>
          <w:sz w:val="16"/>
          <w:szCs w:val="16"/>
        </w:rPr>
        <w:t xml:space="preserve"> </w:t>
      </w:r>
      <w:r>
        <w:rPr>
          <w:sz w:val="16"/>
          <w:szCs w:val="16"/>
        </w:rPr>
        <w:t>Government Equalities Office (2018)</w:t>
      </w:r>
      <w:r w:rsidRPr="007716E4">
        <w:t xml:space="preserve"> </w:t>
      </w:r>
      <w:r w:rsidRPr="007716E4">
        <w:rPr>
          <w:i/>
          <w:sz w:val="16"/>
          <w:szCs w:val="16"/>
        </w:rPr>
        <w:t>Consultation outcome: Reform of the Gender Recognition Act 2004</w:t>
      </w:r>
      <w:r>
        <w:rPr>
          <w:sz w:val="16"/>
          <w:szCs w:val="16"/>
        </w:rPr>
        <w:t xml:space="preserve"> [Online] Last Accessed 22/04/2022 Available from: </w:t>
      </w:r>
      <w:hyperlink r:id="rId5" w:history="1">
        <w:r w:rsidRPr="00F056DC">
          <w:rPr>
            <w:rStyle w:val="Hyperlink"/>
            <w:rFonts w:asciiTheme="minorHAnsi" w:hAnsiTheme="minorHAnsi" w:cstheme="minorBidi"/>
            <w:sz w:val="16"/>
            <w:szCs w:val="16"/>
          </w:rPr>
          <w:t>https://www.gov.uk/government/consultations/reform-of-the-gender-recognition-act-2004</w:t>
        </w:r>
      </w:hyperlink>
      <w:r>
        <w:rPr>
          <w:sz w:val="16"/>
          <w:szCs w:val="16"/>
        </w:rPr>
        <w:t xml:space="preserve"> </w:t>
      </w:r>
    </w:p>
  </w:endnote>
  <w:endnote w:id="9">
    <w:p w14:paraId="43150171" w14:textId="42999462" w:rsidR="001273D2" w:rsidRPr="002576BA" w:rsidRDefault="001273D2">
      <w:pPr>
        <w:pStyle w:val="EndnoteText"/>
        <w:rPr>
          <w:sz w:val="16"/>
          <w:szCs w:val="16"/>
        </w:rPr>
      </w:pPr>
      <w:r w:rsidRPr="002576BA">
        <w:rPr>
          <w:rStyle w:val="EndnoteReference"/>
          <w:sz w:val="16"/>
          <w:szCs w:val="16"/>
        </w:rPr>
        <w:endnoteRef/>
      </w:r>
      <w:r w:rsidRPr="002576BA">
        <w:rPr>
          <w:sz w:val="16"/>
          <w:szCs w:val="16"/>
        </w:rPr>
        <w:t xml:space="preserve"> </w:t>
      </w:r>
      <w:r>
        <w:rPr>
          <w:sz w:val="16"/>
          <w:szCs w:val="16"/>
        </w:rPr>
        <w:t xml:space="preserve">Scottish Government (2018) </w:t>
      </w:r>
      <w:r w:rsidRPr="004D1EA3">
        <w:rPr>
          <w:i/>
          <w:sz w:val="16"/>
          <w:szCs w:val="16"/>
        </w:rPr>
        <w:t>Review of the Gender Recognition Act 2004</w:t>
      </w:r>
      <w:r>
        <w:rPr>
          <w:i/>
          <w:sz w:val="16"/>
          <w:szCs w:val="16"/>
        </w:rPr>
        <w:t xml:space="preserve"> </w:t>
      </w:r>
      <w:bookmarkStart w:id="1" w:name="_Hlk101530218"/>
      <w:r>
        <w:rPr>
          <w:sz w:val="16"/>
          <w:szCs w:val="16"/>
        </w:rPr>
        <w:t>[Online] Last Accessed 22/04/2022 Available from:</w:t>
      </w:r>
      <w:r w:rsidRPr="002576BA">
        <w:rPr>
          <w:sz w:val="16"/>
          <w:szCs w:val="16"/>
        </w:rPr>
        <w:t xml:space="preserve"> </w:t>
      </w:r>
      <w:bookmarkEnd w:id="1"/>
      <w:r w:rsidRPr="002576BA">
        <w:rPr>
          <w:sz w:val="16"/>
          <w:szCs w:val="16"/>
        </w:rPr>
        <w:fldChar w:fldCharType="begin"/>
      </w:r>
      <w:r>
        <w:rPr>
          <w:sz w:val="16"/>
          <w:szCs w:val="16"/>
        </w:rPr>
        <w:instrText>HYPERLINK "https://consult.gov.scot/family-law/review-of-the-gender-recognition-act-2004/"</w:instrText>
      </w:r>
      <w:r w:rsidRPr="002576BA">
        <w:rPr>
          <w:sz w:val="16"/>
          <w:szCs w:val="16"/>
        </w:rPr>
        <w:fldChar w:fldCharType="separate"/>
      </w:r>
      <w:r>
        <w:rPr>
          <w:rStyle w:val="Hyperlink"/>
          <w:rFonts w:asciiTheme="minorHAnsi" w:hAnsiTheme="minorHAnsi" w:cstheme="minorBidi"/>
          <w:sz w:val="16"/>
          <w:szCs w:val="16"/>
        </w:rPr>
        <w:t>https://consult.gov.scot/family-law/review-of-the-gender-recognition-act-2004/</w:t>
      </w:r>
      <w:r w:rsidRPr="002576BA">
        <w:rPr>
          <w:sz w:val="16"/>
          <w:szCs w:val="16"/>
        </w:rPr>
        <w:fldChar w:fldCharType="end"/>
      </w:r>
    </w:p>
  </w:endnote>
  <w:endnote w:id="10">
    <w:p w14:paraId="2AAE2A90" w14:textId="64BF0348" w:rsidR="001273D2" w:rsidRPr="002576BA" w:rsidRDefault="001273D2">
      <w:pPr>
        <w:pStyle w:val="EndnoteText"/>
        <w:rPr>
          <w:sz w:val="16"/>
          <w:szCs w:val="16"/>
        </w:rPr>
      </w:pPr>
      <w:r w:rsidRPr="002576BA">
        <w:rPr>
          <w:rStyle w:val="EndnoteReference"/>
          <w:sz w:val="16"/>
          <w:szCs w:val="16"/>
        </w:rPr>
        <w:endnoteRef/>
      </w:r>
      <w:r w:rsidRPr="002576BA">
        <w:rPr>
          <w:sz w:val="16"/>
          <w:szCs w:val="16"/>
        </w:rPr>
        <w:t xml:space="preserve"> </w:t>
      </w:r>
      <w:r>
        <w:rPr>
          <w:sz w:val="16"/>
          <w:szCs w:val="16"/>
        </w:rPr>
        <w:t xml:space="preserve">Scottish Government (2019) </w:t>
      </w:r>
      <w:r w:rsidRPr="00C73583">
        <w:rPr>
          <w:i/>
          <w:sz w:val="16"/>
          <w:szCs w:val="16"/>
        </w:rPr>
        <w:t>Gender Recognition Reform (Scotland) Bill: consultation</w:t>
      </w:r>
      <w:r w:rsidRPr="004D1EA3">
        <w:rPr>
          <w:sz w:val="16"/>
          <w:szCs w:val="16"/>
        </w:rPr>
        <w:t xml:space="preserve"> </w:t>
      </w:r>
      <w:bookmarkStart w:id="2" w:name="_Hlk101530756"/>
      <w:r>
        <w:rPr>
          <w:sz w:val="16"/>
          <w:szCs w:val="16"/>
        </w:rPr>
        <w:t>[Online] Last Accessed 22/04/2022 Available from:</w:t>
      </w:r>
      <w:r w:rsidRPr="002576BA">
        <w:rPr>
          <w:sz w:val="16"/>
          <w:szCs w:val="16"/>
        </w:rPr>
        <w:t xml:space="preserve"> </w:t>
      </w:r>
      <w:bookmarkEnd w:id="2"/>
      <w:r>
        <w:rPr>
          <w:sz w:val="16"/>
          <w:szCs w:val="16"/>
        </w:rPr>
        <w:fldChar w:fldCharType="begin"/>
      </w:r>
      <w:r>
        <w:rPr>
          <w:sz w:val="16"/>
          <w:szCs w:val="16"/>
        </w:rPr>
        <w:instrText xml:space="preserve"> HYPERLINK "</w:instrText>
      </w:r>
      <w:r w:rsidRPr="004D1EA3">
        <w:rPr>
          <w:sz w:val="16"/>
          <w:szCs w:val="16"/>
        </w:rPr>
        <w:instrText>https://www.gov.scot/publications/gender-recognition-reform-scotland-bill-consultation-scottish-government/</w:instrText>
      </w:r>
      <w:r>
        <w:rPr>
          <w:sz w:val="16"/>
          <w:szCs w:val="16"/>
        </w:rPr>
        <w:instrText xml:space="preserve">" </w:instrText>
      </w:r>
      <w:r>
        <w:rPr>
          <w:sz w:val="16"/>
          <w:szCs w:val="16"/>
        </w:rPr>
        <w:fldChar w:fldCharType="separate"/>
      </w:r>
      <w:r w:rsidRPr="00F056DC">
        <w:rPr>
          <w:rStyle w:val="Hyperlink"/>
          <w:rFonts w:asciiTheme="minorHAnsi" w:hAnsiTheme="minorHAnsi" w:cstheme="minorBidi"/>
          <w:sz w:val="16"/>
          <w:szCs w:val="16"/>
        </w:rPr>
        <w:t>https://www.gov.scot/publications/gender-recognition-reform-scotland-bill-consultation-scottish-government/</w:t>
      </w:r>
      <w:r>
        <w:rPr>
          <w:sz w:val="16"/>
          <w:szCs w:val="16"/>
        </w:rPr>
        <w:fldChar w:fldCharType="end"/>
      </w:r>
      <w:r>
        <w:rPr>
          <w:sz w:val="16"/>
          <w:szCs w:val="16"/>
        </w:rPr>
        <w:t xml:space="preserve"> </w:t>
      </w:r>
    </w:p>
  </w:endnote>
  <w:endnote w:id="11">
    <w:p w14:paraId="52174FB4" w14:textId="3493CEE8" w:rsidR="001273D2" w:rsidRPr="00C73583" w:rsidRDefault="001273D2" w:rsidP="00F4030D">
      <w:pPr>
        <w:pStyle w:val="EndnoteText"/>
        <w:rPr>
          <w:color w:val="FF0000"/>
          <w:sz w:val="16"/>
          <w:szCs w:val="16"/>
        </w:rPr>
      </w:pPr>
      <w:r w:rsidRPr="00C73583">
        <w:rPr>
          <w:rStyle w:val="EndnoteReference"/>
          <w:sz w:val="16"/>
          <w:szCs w:val="16"/>
        </w:rPr>
        <w:endnoteRef/>
      </w:r>
      <w:r w:rsidRPr="00C73583">
        <w:rPr>
          <w:sz w:val="16"/>
          <w:szCs w:val="16"/>
        </w:rPr>
        <w:t xml:space="preserve"> Scottish Government (2021) </w:t>
      </w:r>
      <w:r w:rsidRPr="00C73583">
        <w:rPr>
          <w:i/>
          <w:sz w:val="16"/>
          <w:szCs w:val="16"/>
        </w:rPr>
        <w:t>Gender Recognition Reform (Scotland) Bill: consultation analysis</w:t>
      </w:r>
      <w:r w:rsidRPr="00C73583">
        <w:rPr>
          <w:sz w:val="16"/>
          <w:szCs w:val="16"/>
        </w:rPr>
        <w:t xml:space="preserve"> [Online] Last Accessed 22/04/2022 Available from: </w:t>
      </w:r>
      <w:hyperlink r:id="rId6" w:history="1">
        <w:r w:rsidRPr="00F056DC">
          <w:rPr>
            <w:rStyle w:val="Hyperlink"/>
            <w:rFonts w:asciiTheme="minorHAnsi" w:hAnsiTheme="minorHAnsi" w:cstheme="minorBidi"/>
            <w:sz w:val="16"/>
            <w:szCs w:val="16"/>
          </w:rPr>
          <w:t>https://www.gov.scot/publications/gender-recognition-reform-scotland-bill-analysis-responses-public-consultation-exercise/pages/1/</w:t>
        </w:r>
      </w:hyperlink>
    </w:p>
  </w:endnote>
  <w:endnote w:id="12">
    <w:p w14:paraId="4F030051" w14:textId="77777777" w:rsidR="001D0CB6" w:rsidRPr="00C73583" w:rsidRDefault="001D0CB6" w:rsidP="001D0CB6">
      <w:pPr>
        <w:pStyle w:val="EndnoteText"/>
        <w:rPr>
          <w:color w:val="FF0000"/>
          <w:sz w:val="16"/>
          <w:szCs w:val="16"/>
        </w:rPr>
      </w:pPr>
      <w:r w:rsidRPr="00B610F6">
        <w:rPr>
          <w:rStyle w:val="EndnoteReference"/>
          <w:sz w:val="16"/>
          <w:szCs w:val="16"/>
        </w:rPr>
        <w:endnoteRef/>
      </w:r>
      <w:r w:rsidRPr="00B610F6">
        <w:rPr>
          <w:sz w:val="16"/>
          <w:szCs w:val="16"/>
        </w:rPr>
        <w:t xml:space="preserve"> World Health Organisation Europe (N.D) </w:t>
      </w:r>
      <w:r w:rsidRPr="00B610F6">
        <w:rPr>
          <w:i/>
          <w:sz w:val="16"/>
          <w:szCs w:val="16"/>
        </w:rPr>
        <w:t>WHO/Europe brief – transgender health in the context of ICD-11</w:t>
      </w:r>
      <w:r w:rsidRPr="00B610F6">
        <w:rPr>
          <w:sz w:val="16"/>
          <w:szCs w:val="16"/>
        </w:rPr>
        <w:t>[Online] Last Accessed 22/04/2022 Available from</w:t>
      </w:r>
      <w:r>
        <w:rPr>
          <w:sz w:val="16"/>
          <w:szCs w:val="16"/>
        </w:rPr>
        <w:t>:</w:t>
      </w:r>
      <w:r>
        <w:rPr>
          <w:color w:val="FF0000"/>
          <w:sz w:val="16"/>
          <w:szCs w:val="16"/>
        </w:rPr>
        <w:t xml:space="preserve"> </w:t>
      </w:r>
      <w:hyperlink r:id="rId7" w:anchor="402872" w:history="1">
        <w:r w:rsidRPr="00F056DC">
          <w:rPr>
            <w:rStyle w:val="Hyperlink"/>
            <w:rFonts w:asciiTheme="minorHAnsi" w:hAnsiTheme="minorHAnsi" w:cstheme="minorBidi"/>
            <w:sz w:val="16"/>
            <w:szCs w:val="16"/>
          </w:rPr>
          <w:t>https://www.euro.who.int/en/health-topics/health-determinants/gender/gender-definitions/whoeurope-brief-transgender-health-in-the-context-of-icd-11#402872</w:t>
        </w:r>
      </w:hyperlink>
      <w:r>
        <w:rPr>
          <w:color w:val="FF0000"/>
          <w:sz w:val="16"/>
          <w:szCs w:val="16"/>
        </w:rPr>
        <w:t xml:space="preserve"> </w:t>
      </w:r>
    </w:p>
  </w:endnote>
  <w:endnote w:id="13">
    <w:p w14:paraId="412FF5EC" w14:textId="77777777" w:rsidR="001D0CB6" w:rsidRPr="00C73583" w:rsidRDefault="001D0CB6" w:rsidP="001D0CB6">
      <w:pPr>
        <w:pStyle w:val="EndnoteText"/>
        <w:rPr>
          <w:color w:val="FF0000"/>
          <w:sz w:val="16"/>
          <w:szCs w:val="16"/>
        </w:rPr>
      </w:pPr>
      <w:r w:rsidRPr="00B610F6">
        <w:rPr>
          <w:rStyle w:val="EndnoteReference"/>
          <w:sz w:val="16"/>
          <w:szCs w:val="16"/>
        </w:rPr>
        <w:endnoteRef/>
      </w:r>
      <w:r w:rsidRPr="00B610F6">
        <w:rPr>
          <w:sz w:val="16"/>
          <w:szCs w:val="16"/>
        </w:rPr>
        <w:t xml:space="preserve"> The Yogyakarta Principles </w:t>
      </w:r>
      <w:r>
        <w:rPr>
          <w:sz w:val="16"/>
          <w:szCs w:val="16"/>
        </w:rPr>
        <w:t>(2006)</w:t>
      </w:r>
      <w:r w:rsidRPr="00B610F6">
        <w:rPr>
          <w:sz w:val="16"/>
          <w:szCs w:val="16"/>
        </w:rPr>
        <w:t xml:space="preserve"> [Online] Last Accessed 22/04/2022 Available from</w:t>
      </w:r>
      <w:r>
        <w:rPr>
          <w:sz w:val="16"/>
          <w:szCs w:val="16"/>
        </w:rPr>
        <w:t>:</w:t>
      </w:r>
      <w:r>
        <w:rPr>
          <w:color w:val="FF0000"/>
          <w:sz w:val="16"/>
          <w:szCs w:val="16"/>
        </w:rPr>
        <w:t xml:space="preserve">  </w:t>
      </w:r>
      <w:hyperlink r:id="rId8" w:history="1">
        <w:r w:rsidRPr="001F3F98">
          <w:rPr>
            <w:rStyle w:val="Hyperlink"/>
            <w:rFonts w:asciiTheme="minorHAnsi" w:hAnsiTheme="minorHAnsi" w:cstheme="minorBidi"/>
            <w:sz w:val="16"/>
            <w:szCs w:val="16"/>
          </w:rPr>
          <w:t>http://yogyakartaprinciples.org/</w:t>
        </w:r>
      </w:hyperlink>
      <w:r>
        <w:rPr>
          <w:color w:val="FF0000"/>
          <w:sz w:val="16"/>
          <w:szCs w:val="16"/>
        </w:rPr>
        <w:t xml:space="preserve"> </w:t>
      </w:r>
    </w:p>
  </w:endnote>
  <w:endnote w:id="14">
    <w:p w14:paraId="67FA380C" w14:textId="77777777" w:rsidR="001D0CB6" w:rsidRPr="00C73583" w:rsidRDefault="001D0CB6" w:rsidP="001D0CB6">
      <w:pPr>
        <w:pStyle w:val="EndnoteText"/>
        <w:rPr>
          <w:color w:val="FF0000"/>
          <w:sz w:val="16"/>
          <w:szCs w:val="16"/>
        </w:rPr>
      </w:pPr>
      <w:r w:rsidRPr="001F3F98">
        <w:rPr>
          <w:rStyle w:val="EndnoteReference"/>
          <w:sz w:val="16"/>
          <w:szCs w:val="16"/>
        </w:rPr>
        <w:endnoteRef/>
      </w:r>
      <w:r w:rsidRPr="001F3F98">
        <w:rPr>
          <w:sz w:val="16"/>
          <w:szCs w:val="16"/>
        </w:rPr>
        <w:t xml:space="preserve"> Parliamentary Assembly of the Council of Europe (2015) </w:t>
      </w:r>
      <w:r w:rsidRPr="003644B3">
        <w:rPr>
          <w:i/>
          <w:sz w:val="16"/>
          <w:szCs w:val="16"/>
        </w:rPr>
        <w:t>Resolution 2048 (2015): Discrimination against transgender people in Europe</w:t>
      </w:r>
      <w:r w:rsidRPr="001F3F98">
        <w:rPr>
          <w:sz w:val="16"/>
          <w:szCs w:val="16"/>
        </w:rPr>
        <w:t xml:space="preserve"> [</w:t>
      </w:r>
      <w:r w:rsidRPr="00B610F6">
        <w:rPr>
          <w:sz w:val="16"/>
          <w:szCs w:val="16"/>
        </w:rPr>
        <w:t>Online] Last Accessed 22/04/2022 Available from</w:t>
      </w:r>
      <w:r>
        <w:rPr>
          <w:sz w:val="16"/>
          <w:szCs w:val="16"/>
        </w:rPr>
        <w:t>:</w:t>
      </w:r>
      <w:r>
        <w:rPr>
          <w:color w:val="FF0000"/>
          <w:sz w:val="16"/>
          <w:szCs w:val="16"/>
        </w:rPr>
        <w:t xml:space="preserve">  </w:t>
      </w:r>
      <w:hyperlink r:id="rId9" w:history="1">
        <w:r w:rsidRPr="001F3F98">
          <w:rPr>
            <w:rStyle w:val="Hyperlink"/>
            <w:rFonts w:asciiTheme="minorHAnsi" w:hAnsiTheme="minorHAnsi" w:cstheme="minorBidi"/>
            <w:sz w:val="16"/>
            <w:szCs w:val="16"/>
          </w:rPr>
          <w:t>http://assembly.coe.int/nw/xml/XRef/Xref-XML2HTML-EN.asp?fileid=21736&amp;lang=en</w:t>
        </w:r>
      </w:hyperlink>
      <w:r>
        <w:rPr>
          <w:color w:val="FF0000"/>
          <w:sz w:val="16"/>
          <w:szCs w:val="16"/>
        </w:rPr>
        <w:t xml:space="preserve">  </w:t>
      </w:r>
    </w:p>
  </w:endnote>
  <w:endnote w:id="15">
    <w:p w14:paraId="032B595C" w14:textId="377BCEB6" w:rsidR="001273D2" w:rsidRPr="00C73583" w:rsidRDefault="001273D2">
      <w:pPr>
        <w:pStyle w:val="EndnoteText"/>
        <w:rPr>
          <w:color w:val="FF0000"/>
          <w:sz w:val="16"/>
          <w:szCs w:val="16"/>
        </w:rPr>
      </w:pPr>
      <w:r w:rsidRPr="001F3F98">
        <w:rPr>
          <w:rStyle w:val="EndnoteReference"/>
          <w:sz w:val="16"/>
          <w:szCs w:val="16"/>
        </w:rPr>
        <w:endnoteRef/>
      </w:r>
      <w:r w:rsidRPr="001F3F98">
        <w:rPr>
          <w:sz w:val="16"/>
          <w:szCs w:val="16"/>
        </w:rPr>
        <w:t xml:space="preserve"> </w:t>
      </w:r>
      <w:r>
        <w:rPr>
          <w:sz w:val="16"/>
          <w:szCs w:val="16"/>
        </w:rPr>
        <w:t>SPICe Research (2022)</w:t>
      </w:r>
      <w:r w:rsidRPr="007218EE">
        <w:t xml:space="preserve"> </w:t>
      </w:r>
      <w:r w:rsidRPr="007218EE">
        <w:rPr>
          <w:i/>
          <w:sz w:val="16"/>
          <w:szCs w:val="16"/>
        </w:rPr>
        <w:t>Gender Recognition Reform (Scotland) Bill</w:t>
      </w:r>
      <w:r>
        <w:rPr>
          <w:sz w:val="16"/>
          <w:szCs w:val="16"/>
        </w:rPr>
        <w:t xml:space="preserve"> </w:t>
      </w:r>
      <w:r w:rsidRPr="001F3F98">
        <w:rPr>
          <w:sz w:val="16"/>
          <w:szCs w:val="16"/>
        </w:rPr>
        <w:t>p</w:t>
      </w:r>
      <w:r>
        <w:rPr>
          <w:sz w:val="16"/>
          <w:szCs w:val="16"/>
        </w:rPr>
        <w:t>.</w:t>
      </w:r>
      <w:r w:rsidRPr="001F3F98">
        <w:rPr>
          <w:sz w:val="16"/>
          <w:szCs w:val="16"/>
        </w:rPr>
        <w:t>37</w:t>
      </w:r>
    </w:p>
  </w:endnote>
  <w:endnote w:id="16">
    <w:p w14:paraId="43AE2C40" w14:textId="02322161" w:rsidR="001273D2" w:rsidRPr="001F3F98" w:rsidRDefault="001273D2">
      <w:pPr>
        <w:pStyle w:val="EndnoteText"/>
        <w:rPr>
          <w:color w:val="FF0000"/>
          <w:sz w:val="16"/>
          <w:szCs w:val="16"/>
        </w:rPr>
      </w:pPr>
      <w:r w:rsidRPr="001F3F98">
        <w:rPr>
          <w:rStyle w:val="EndnoteReference"/>
          <w:sz w:val="16"/>
          <w:szCs w:val="16"/>
        </w:rPr>
        <w:endnoteRef/>
      </w:r>
      <w:r w:rsidRPr="001F3F98">
        <w:rPr>
          <w:sz w:val="16"/>
          <w:szCs w:val="16"/>
        </w:rPr>
        <w:t xml:space="preserve"> Government Equalities Office (2020) </w:t>
      </w:r>
      <w:r w:rsidRPr="001F3F98">
        <w:rPr>
          <w:i/>
          <w:sz w:val="16"/>
          <w:szCs w:val="16"/>
        </w:rPr>
        <w:t>Written Ministerial Statement: Response to Gender Recognition Act (2004) consultation</w:t>
      </w:r>
      <w:r w:rsidRPr="001F3F98">
        <w:rPr>
          <w:sz w:val="16"/>
          <w:szCs w:val="16"/>
        </w:rPr>
        <w:t xml:space="preserve"> (22 September 2020) [</w:t>
      </w:r>
      <w:r w:rsidRPr="00B610F6">
        <w:rPr>
          <w:sz w:val="16"/>
          <w:szCs w:val="16"/>
        </w:rPr>
        <w:t>Online] Last Accessed 22/04/2022 Available from</w:t>
      </w:r>
      <w:r>
        <w:rPr>
          <w:sz w:val="16"/>
          <w:szCs w:val="16"/>
        </w:rPr>
        <w:t>:</w:t>
      </w:r>
      <w:r>
        <w:rPr>
          <w:color w:val="FF0000"/>
          <w:sz w:val="16"/>
          <w:szCs w:val="16"/>
        </w:rPr>
        <w:t xml:space="preserve"> </w:t>
      </w:r>
      <w:hyperlink r:id="rId10" w:history="1">
        <w:r w:rsidRPr="00F056DC">
          <w:rPr>
            <w:rStyle w:val="Hyperlink"/>
            <w:rFonts w:asciiTheme="minorHAnsi" w:hAnsiTheme="minorHAnsi" w:cstheme="minorBidi"/>
            <w:sz w:val="16"/>
            <w:szCs w:val="16"/>
          </w:rPr>
          <w:t>https://www.gov.uk/government/speeches/response-to-gender-recognition-act-2004-consultation</w:t>
        </w:r>
      </w:hyperlink>
      <w:hyperlink r:id="rId11" w:history="1"/>
    </w:p>
  </w:endnote>
  <w:endnote w:id="17">
    <w:p w14:paraId="194108B3" w14:textId="23B5F0F0" w:rsidR="001273D2" w:rsidRPr="00C73583" w:rsidRDefault="001273D2" w:rsidP="001F3F98">
      <w:pPr>
        <w:pStyle w:val="EndnoteText"/>
        <w:rPr>
          <w:color w:val="FF0000"/>
          <w:sz w:val="16"/>
          <w:szCs w:val="16"/>
        </w:rPr>
      </w:pPr>
      <w:r w:rsidRPr="001F3F98">
        <w:rPr>
          <w:rStyle w:val="EndnoteReference"/>
          <w:sz w:val="16"/>
          <w:szCs w:val="16"/>
        </w:rPr>
        <w:endnoteRef/>
      </w:r>
      <w:r w:rsidRPr="001F3F98">
        <w:rPr>
          <w:sz w:val="16"/>
          <w:szCs w:val="16"/>
        </w:rPr>
        <w:t xml:space="preserve"> House of Commons Women and Equalities Committee (2021) </w:t>
      </w:r>
      <w:r w:rsidRPr="001F4B2A">
        <w:rPr>
          <w:i/>
          <w:sz w:val="16"/>
          <w:szCs w:val="16"/>
        </w:rPr>
        <w:t xml:space="preserve">HC977 Reform of the Gender Recognition Act, Third Report of Session 2021–22 </w:t>
      </w:r>
      <w:r w:rsidRPr="003644B3">
        <w:rPr>
          <w:sz w:val="16"/>
          <w:szCs w:val="16"/>
        </w:rPr>
        <w:t>[</w:t>
      </w:r>
      <w:bookmarkStart w:id="5" w:name="_Hlk101557542"/>
      <w:r w:rsidRPr="003644B3">
        <w:rPr>
          <w:sz w:val="16"/>
          <w:szCs w:val="16"/>
        </w:rPr>
        <w:t>Online</w:t>
      </w:r>
      <w:bookmarkStart w:id="6" w:name="_Hlk101557126"/>
      <w:r w:rsidRPr="001F3F98">
        <w:rPr>
          <w:sz w:val="16"/>
          <w:szCs w:val="16"/>
        </w:rPr>
        <w:t xml:space="preserve">] Last Accessed 22/04/2022 Available from:  </w:t>
      </w:r>
      <w:bookmarkEnd w:id="5"/>
      <w:bookmarkEnd w:id="6"/>
      <w:r>
        <w:rPr>
          <w:color w:val="FF0000"/>
          <w:sz w:val="16"/>
          <w:szCs w:val="16"/>
        </w:rPr>
        <w:fldChar w:fldCharType="begin"/>
      </w:r>
      <w:r>
        <w:rPr>
          <w:color w:val="FF0000"/>
          <w:sz w:val="16"/>
          <w:szCs w:val="16"/>
        </w:rPr>
        <w:instrText xml:space="preserve"> HYPERLINK "</w:instrText>
      </w:r>
      <w:r w:rsidRPr="001F3F98">
        <w:rPr>
          <w:color w:val="FF0000"/>
          <w:sz w:val="16"/>
          <w:szCs w:val="16"/>
        </w:rPr>
        <w:instrText>https://committees.parliament.uk/publications/8329/documents/84728/default/</w:instrText>
      </w:r>
      <w:r>
        <w:rPr>
          <w:color w:val="FF0000"/>
          <w:sz w:val="16"/>
          <w:szCs w:val="16"/>
        </w:rPr>
        <w:instrText xml:space="preserve">" </w:instrText>
      </w:r>
      <w:r>
        <w:rPr>
          <w:color w:val="FF0000"/>
          <w:sz w:val="16"/>
          <w:szCs w:val="16"/>
        </w:rPr>
        <w:fldChar w:fldCharType="separate"/>
      </w:r>
      <w:r w:rsidRPr="00F056DC">
        <w:rPr>
          <w:rStyle w:val="Hyperlink"/>
          <w:rFonts w:asciiTheme="minorHAnsi" w:hAnsiTheme="minorHAnsi" w:cstheme="minorBidi"/>
          <w:sz w:val="16"/>
          <w:szCs w:val="16"/>
        </w:rPr>
        <w:t>https://committees.parliament.uk/publications/8329/documents/84728/default/</w:t>
      </w:r>
      <w:r>
        <w:rPr>
          <w:color w:val="FF0000"/>
          <w:sz w:val="16"/>
          <w:szCs w:val="16"/>
        </w:rPr>
        <w:fldChar w:fldCharType="end"/>
      </w:r>
      <w:r w:rsidRPr="001F3F98">
        <w:rPr>
          <w:sz w:val="16"/>
          <w:szCs w:val="16"/>
        </w:rPr>
        <w:t xml:space="preserve"> p</w:t>
      </w:r>
      <w:r>
        <w:rPr>
          <w:sz w:val="16"/>
          <w:szCs w:val="16"/>
        </w:rPr>
        <w:t>.</w:t>
      </w:r>
      <w:r w:rsidRPr="001F3F98">
        <w:rPr>
          <w:sz w:val="16"/>
          <w:szCs w:val="16"/>
        </w:rPr>
        <w:t>19</w:t>
      </w:r>
    </w:p>
  </w:endnote>
  <w:endnote w:id="18">
    <w:p w14:paraId="424D137E" w14:textId="58FAA77D" w:rsidR="001273D2" w:rsidRPr="001F4B2A" w:rsidRDefault="001273D2" w:rsidP="001F4B2A">
      <w:pPr>
        <w:pStyle w:val="EndnoteText"/>
        <w:rPr>
          <w:color w:val="FF0000"/>
          <w:sz w:val="16"/>
          <w:szCs w:val="16"/>
          <w:u w:val="single"/>
        </w:rPr>
      </w:pPr>
      <w:r w:rsidRPr="001F4B2A">
        <w:rPr>
          <w:rStyle w:val="EndnoteReference"/>
          <w:sz w:val="16"/>
          <w:szCs w:val="16"/>
        </w:rPr>
        <w:endnoteRef/>
      </w:r>
      <w:r w:rsidRPr="001F4B2A">
        <w:rPr>
          <w:sz w:val="16"/>
          <w:szCs w:val="16"/>
        </w:rPr>
        <w:t>Equality and Human Rights Commission (2022)</w:t>
      </w:r>
      <w:r w:rsidR="009F0C5F">
        <w:rPr>
          <w:sz w:val="16"/>
          <w:szCs w:val="16"/>
        </w:rPr>
        <w:t xml:space="preserve"> </w:t>
      </w:r>
      <w:r w:rsidRPr="001F4B2A">
        <w:rPr>
          <w:sz w:val="16"/>
          <w:szCs w:val="16"/>
        </w:rPr>
        <w:t>Letter from Baroness</w:t>
      </w:r>
      <w:r>
        <w:rPr>
          <w:sz w:val="16"/>
          <w:szCs w:val="16"/>
        </w:rPr>
        <w:t xml:space="preserve"> </w:t>
      </w:r>
      <w:r w:rsidRPr="001F4B2A">
        <w:rPr>
          <w:sz w:val="16"/>
          <w:szCs w:val="16"/>
        </w:rPr>
        <w:t>Kishwer Falkner, Chairwoman of EHRC to Shona Robison, Cabinet Secretary for Social</w:t>
      </w:r>
      <w:r>
        <w:rPr>
          <w:sz w:val="16"/>
          <w:szCs w:val="16"/>
        </w:rPr>
        <w:t xml:space="preserve"> </w:t>
      </w:r>
      <w:r w:rsidRPr="001F4B2A">
        <w:rPr>
          <w:sz w:val="16"/>
          <w:szCs w:val="16"/>
        </w:rPr>
        <w:t>Justice, Housing and Local Government 26 Januar</w:t>
      </w:r>
      <w:r>
        <w:rPr>
          <w:sz w:val="16"/>
          <w:szCs w:val="16"/>
        </w:rPr>
        <w:t>y 2022</w:t>
      </w:r>
      <w:r w:rsidRPr="001F4B2A">
        <w:rPr>
          <w:sz w:val="16"/>
          <w:szCs w:val="16"/>
        </w:rPr>
        <w:t xml:space="preserve"> [Online] Last Accessed 22/04/2022 Available from: </w:t>
      </w:r>
      <w:hyperlink r:id="rId12" w:history="1">
        <w:r w:rsidRPr="00F056DC">
          <w:rPr>
            <w:rStyle w:val="Hyperlink"/>
            <w:rFonts w:asciiTheme="minorHAnsi" w:hAnsiTheme="minorHAnsi" w:cstheme="minorBidi"/>
            <w:sz w:val="16"/>
            <w:szCs w:val="16"/>
          </w:rPr>
          <w:t>https://view.officeapps.live.com/op/view.aspx?src=https%3A%2F%2Fwww.equalityhumanrights.com%2Fsites%2Fdefault%2Ffiles%2Fletter-to-cabinet-office-our-position-gender-recognition-act-2004-reform-january-2022.docx&amp;wdOrigin=BROWSELINK</w:t>
        </w:r>
      </w:hyperlink>
      <w:r>
        <w:rPr>
          <w:color w:val="FF0000"/>
          <w:sz w:val="16"/>
          <w:szCs w:val="16"/>
          <w:u w:val="single"/>
        </w:rPr>
        <w:t xml:space="preserve"> </w:t>
      </w:r>
    </w:p>
  </w:endnote>
  <w:endnote w:id="19">
    <w:p w14:paraId="377C93B4" w14:textId="07728359" w:rsidR="001273D2" w:rsidRPr="001F4B2A" w:rsidRDefault="001273D2" w:rsidP="002576BA">
      <w:pPr>
        <w:pStyle w:val="EndnoteText"/>
        <w:rPr>
          <w:color w:val="FF0000"/>
          <w:sz w:val="16"/>
          <w:szCs w:val="16"/>
          <w:u w:val="single"/>
        </w:rPr>
      </w:pPr>
      <w:r w:rsidRPr="001F4B2A">
        <w:rPr>
          <w:rStyle w:val="EndnoteReference"/>
          <w:sz w:val="16"/>
          <w:szCs w:val="16"/>
        </w:rPr>
        <w:endnoteRef/>
      </w:r>
      <w:r w:rsidRPr="001F4B2A">
        <w:rPr>
          <w:sz w:val="16"/>
          <w:szCs w:val="16"/>
        </w:rPr>
        <w:t xml:space="preserve"> Murray Blackburn Mackenzie (2021) </w:t>
      </w:r>
      <w:r w:rsidRPr="001F4B2A">
        <w:rPr>
          <w:i/>
          <w:sz w:val="16"/>
          <w:szCs w:val="16"/>
        </w:rPr>
        <w:t>Gender recognition reform: are women’s concerns valid?</w:t>
      </w:r>
      <w:r w:rsidRPr="001F4B2A">
        <w:rPr>
          <w:sz w:val="16"/>
          <w:szCs w:val="16"/>
        </w:rPr>
        <w:t xml:space="preserve"> [Online] September 10 Last Accessed 22/04/2022 Available from: </w:t>
      </w:r>
      <w:hyperlink r:id="rId13" w:history="1">
        <w:r w:rsidR="009F0C5F" w:rsidRPr="00F056DC">
          <w:rPr>
            <w:rStyle w:val="Hyperlink"/>
            <w:rFonts w:asciiTheme="minorHAnsi" w:hAnsiTheme="minorHAnsi" w:cstheme="minorBidi"/>
            <w:sz w:val="16"/>
            <w:szCs w:val="16"/>
          </w:rPr>
          <w:t>https://murrayblackburnmackenzie.org/2021/09/10/gender-recognition-reform-are-womens-concerns-valid/</w:t>
        </w:r>
      </w:hyperlink>
      <w:r>
        <w:rPr>
          <w:color w:val="FF0000"/>
          <w:sz w:val="16"/>
          <w:szCs w:val="16"/>
          <w:u w:val="single"/>
        </w:rPr>
        <w:t xml:space="preserve"> </w:t>
      </w:r>
    </w:p>
  </w:endnote>
  <w:endnote w:id="20">
    <w:p w14:paraId="781C2878" w14:textId="42E9B889" w:rsidR="001273D2" w:rsidRPr="00C73583" w:rsidRDefault="001273D2" w:rsidP="002576BA">
      <w:pPr>
        <w:pStyle w:val="EndnoteText"/>
        <w:rPr>
          <w:color w:val="FF0000"/>
          <w:sz w:val="16"/>
          <w:szCs w:val="16"/>
        </w:rPr>
      </w:pPr>
      <w:r w:rsidRPr="003644B3">
        <w:rPr>
          <w:rStyle w:val="EndnoteReference"/>
          <w:sz w:val="16"/>
          <w:szCs w:val="16"/>
        </w:rPr>
        <w:endnoteRef/>
      </w:r>
      <w:r w:rsidRPr="003644B3">
        <w:rPr>
          <w:sz w:val="16"/>
          <w:szCs w:val="16"/>
        </w:rPr>
        <w:t xml:space="preserve"> Fair Play For Women (2018) Kat</w:t>
      </w:r>
      <w:r w:rsidR="0012042B">
        <w:rPr>
          <w:sz w:val="16"/>
          <w:szCs w:val="16"/>
        </w:rPr>
        <w:t>h</w:t>
      </w:r>
      <w:r w:rsidRPr="003644B3">
        <w:rPr>
          <w:sz w:val="16"/>
          <w:szCs w:val="16"/>
        </w:rPr>
        <w:t xml:space="preserve">leen Stock, Professor of Philosophy [Online] 31 August </w:t>
      </w:r>
      <w:r w:rsidRPr="001F4B2A">
        <w:rPr>
          <w:sz w:val="16"/>
          <w:szCs w:val="16"/>
        </w:rPr>
        <w:t>Last Accessed 22/04/2022 Available from:</w:t>
      </w:r>
      <w:r>
        <w:rPr>
          <w:color w:val="FF0000"/>
          <w:sz w:val="16"/>
          <w:szCs w:val="16"/>
        </w:rPr>
        <w:t xml:space="preserve"> </w:t>
      </w:r>
      <w:hyperlink r:id="rId14" w:history="1">
        <w:r w:rsidRPr="00F056DC">
          <w:rPr>
            <w:rStyle w:val="Hyperlink"/>
            <w:rFonts w:asciiTheme="minorHAnsi" w:hAnsiTheme="minorHAnsi" w:cstheme="minorBidi"/>
            <w:sz w:val="16"/>
            <w:szCs w:val="16"/>
          </w:rPr>
          <w:t>https://fairplayforwomen.com/kathleen/</w:t>
        </w:r>
      </w:hyperlink>
      <w:r>
        <w:rPr>
          <w:color w:val="FF0000"/>
          <w:sz w:val="16"/>
          <w:szCs w:val="16"/>
        </w:rPr>
        <w:t xml:space="preserve">  </w:t>
      </w:r>
    </w:p>
  </w:endnote>
  <w:endnote w:id="21">
    <w:p w14:paraId="268E2FE8" w14:textId="3006543D" w:rsidR="001273D2" w:rsidRPr="00C73583" w:rsidRDefault="001273D2" w:rsidP="001E3763">
      <w:pPr>
        <w:pStyle w:val="EndnoteText"/>
        <w:rPr>
          <w:color w:val="FF0000"/>
          <w:sz w:val="16"/>
          <w:szCs w:val="16"/>
        </w:rPr>
      </w:pPr>
      <w:r w:rsidRPr="003644B3">
        <w:rPr>
          <w:rStyle w:val="EndnoteReference"/>
          <w:sz w:val="16"/>
          <w:szCs w:val="16"/>
        </w:rPr>
        <w:endnoteRef/>
      </w:r>
      <w:r w:rsidRPr="003644B3">
        <w:rPr>
          <w:sz w:val="16"/>
          <w:szCs w:val="16"/>
        </w:rPr>
        <w:t xml:space="preserve"> Equalities and Human Rights Commission (2022)</w:t>
      </w:r>
      <w:r w:rsidRPr="003644B3">
        <w:t xml:space="preserve"> </w:t>
      </w:r>
      <w:r w:rsidRPr="003644B3">
        <w:rPr>
          <w:i/>
          <w:sz w:val="16"/>
          <w:szCs w:val="16"/>
        </w:rPr>
        <w:t xml:space="preserve">When you can provide a separate or single-sex service </w:t>
      </w:r>
      <w:bookmarkStart w:id="7" w:name="_Hlk101557812"/>
      <w:r w:rsidRPr="003644B3">
        <w:rPr>
          <w:sz w:val="16"/>
          <w:szCs w:val="16"/>
        </w:rPr>
        <w:t>[Online] Last Accessed 22/04/2022 Available from:</w:t>
      </w:r>
      <w:bookmarkEnd w:id="7"/>
      <w:r>
        <w:rPr>
          <w:i/>
          <w:sz w:val="16"/>
          <w:szCs w:val="16"/>
        </w:rPr>
        <w:fldChar w:fldCharType="begin"/>
      </w:r>
      <w:r>
        <w:rPr>
          <w:i/>
          <w:sz w:val="16"/>
          <w:szCs w:val="16"/>
        </w:rPr>
        <w:instrText xml:space="preserve"> HYPERLINK "https://www.equalityhumanrights.com/en/advice-and-guidance/when-you-can-provide-separate-or-single-sex-service" </w:instrText>
      </w:r>
      <w:r>
        <w:rPr>
          <w:i/>
          <w:sz w:val="16"/>
          <w:szCs w:val="16"/>
        </w:rPr>
        <w:fldChar w:fldCharType="separate"/>
      </w:r>
      <w:r w:rsidRPr="003644B3">
        <w:rPr>
          <w:rStyle w:val="Hyperlink"/>
          <w:rFonts w:asciiTheme="minorHAnsi" w:hAnsiTheme="minorHAnsi" w:cstheme="minorBidi"/>
          <w:i/>
          <w:sz w:val="16"/>
          <w:szCs w:val="16"/>
        </w:rPr>
        <w:t xml:space="preserve"> </w:t>
      </w:r>
      <w:r w:rsidRPr="003644B3">
        <w:rPr>
          <w:rStyle w:val="Hyperlink"/>
          <w:rFonts w:asciiTheme="minorHAnsi" w:hAnsiTheme="minorHAnsi" w:cstheme="minorBidi"/>
          <w:sz w:val="16"/>
          <w:szCs w:val="16"/>
        </w:rPr>
        <w:t>https://www.equalityhumanrights.com/en/advice-and-guidance/when-you-can-provide-separate-or-single-sex-service</w:t>
      </w:r>
      <w:r>
        <w:rPr>
          <w:i/>
          <w:sz w:val="16"/>
          <w:szCs w:val="16"/>
        </w:rPr>
        <w:fldChar w:fldCharType="end"/>
      </w:r>
    </w:p>
  </w:endnote>
  <w:endnote w:id="22">
    <w:p w14:paraId="48ADA848" w14:textId="77777777" w:rsidR="001D0CB6" w:rsidRPr="00C73583" w:rsidRDefault="001D0CB6" w:rsidP="001D0CB6">
      <w:pPr>
        <w:pStyle w:val="EndnoteText"/>
        <w:rPr>
          <w:color w:val="FF0000"/>
          <w:sz w:val="16"/>
          <w:szCs w:val="16"/>
        </w:rPr>
      </w:pPr>
      <w:r w:rsidRPr="00CA631D">
        <w:rPr>
          <w:sz w:val="16"/>
          <w:szCs w:val="16"/>
          <w:vertAlign w:val="superscript"/>
        </w:rPr>
        <w:endnoteRef/>
      </w:r>
      <w:r w:rsidRPr="00CA631D">
        <w:rPr>
          <w:sz w:val="16"/>
          <w:szCs w:val="16"/>
        </w:rPr>
        <w:t xml:space="preserve"> </w:t>
      </w:r>
      <w:r w:rsidRPr="001F3F98">
        <w:rPr>
          <w:sz w:val="16"/>
          <w:szCs w:val="16"/>
        </w:rPr>
        <w:t xml:space="preserve">House of Commons Women and Equalities Committee (2021) </w:t>
      </w:r>
      <w:r w:rsidRPr="001F4B2A">
        <w:rPr>
          <w:i/>
          <w:sz w:val="16"/>
          <w:szCs w:val="16"/>
        </w:rPr>
        <w:t xml:space="preserve">HC977 Reform of the Gender Recognition Act, Third Report of Session 2021–22 </w:t>
      </w:r>
      <w:r w:rsidRPr="001273D2">
        <w:rPr>
          <w:sz w:val="16"/>
          <w:szCs w:val="16"/>
        </w:rPr>
        <w:t>p.47</w:t>
      </w:r>
    </w:p>
  </w:endnote>
  <w:endnote w:id="23">
    <w:p w14:paraId="4C730AB8" w14:textId="79435B99" w:rsidR="001273D2" w:rsidRPr="00C73583" w:rsidRDefault="001273D2" w:rsidP="003644B3">
      <w:pPr>
        <w:pStyle w:val="EndnoteText"/>
        <w:rPr>
          <w:color w:val="FF0000"/>
          <w:sz w:val="16"/>
          <w:szCs w:val="16"/>
        </w:rPr>
      </w:pPr>
      <w:r w:rsidRPr="001273D2">
        <w:rPr>
          <w:rStyle w:val="EndnoteReference"/>
          <w:sz w:val="16"/>
          <w:szCs w:val="16"/>
        </w:rPr>
        <w:endnoteRef/>
      </w:r>
      <w:r w:rsidRPr="001273D2">
        <w:rPr>
          <w:sz w:val="16"/>
          <w:szCs w:val="16"/>
        </w:rPr>
        <w:t xml:space="preserve"> Scottish Parliament</w:t>
      </w:r>
      <w:r>
        <w:rPr>
          <w:sz w:val="16"/>
          <w:szCs w:val="16"/>
        </w:rPr>
        <w:t xml:space="preserve"> </w:t>
      </w:r>
      <w:r w:rsidRPr="001273D2">
        <w:rPr>
          <w:sz w:val="16"/>
          <w:szCs w:val="16"/>
        </w:rPr>
        <w:t xml:space="preserve">(2022) </w:t>
      </w:r>
      <w:r w:rsidRPr="001273D2">
        <w:rPr>
          <w:i/>
          <w:sz w:val="16"/>
          <w:szCs w:val="16"/>
        </w:rPr>
        <w:t>Gender Recognition Reform (Scotland) Bill: Policy Memorandum</w:t>
      </w:r>
      <w:r w:rsidRPr="001273D2">
        <w:rPr>
          <w:sz w:val="16"/>
          <w:szCs w:val="16"/>
        </w:rPr>
        <w:t xml:space="preserve"> March 2 2022.</w:t>
      </w:r>
      <w:r w:rsidRPr="001273D2">
        <w:t xml:space="preserve"> </w:t>
      </w:r>
      <w:r w:rsidRPr="001273D2">
        <w:rPr>
          <w:sz w:val="16"/>
          <w:szCs w:val="16"/>
        </w:rPr>
        <w:t xml:space="preserve">[Online] Last Accessed 22/04/2022 Available from: </w:t>
      </w:r>
      <w:hyperlink r:id="rId15" w:history="1">
        <w:r w:rsidRPr="00F056DC">
          <w:rPr>
            <w:rStyle w:val="Hyperlink"/>
            <w:rFonts w:asciiTheme="minorHAnsi" w:hAnsiTheme="minorHAnsi" w:cstheme="minorBidi"/>
            <w:sz w:val="16"/>
            <w:szCs w:val="16"/>
          </w:rPr>
          <w:t>https://www.parliament.scot/-/media/files/legislation/bills/s6-bills/gender-recognition-reform-scotland-bill/introduced/policy-memorandum-accessible.pdf</w:t>
        </w:r>
      </w:hyperlink>
      <w:r>
        <w:rPr>
          <w:sz w:val="16"/>
          <w:szCs w:val="16"/>
        </w:rPr>
        <w:t xml:space="preserve"> </w:t>
      </w:r>
      <w:hyperlink r:id="rId16" w:history="1"/>
    </w:p>
  </w:endnote>
  <w:endnote w:id="24">
    <w:p w14:paraId="2CEBEEBB" w14:textId="50C5640E" w:rsidR="001273D2" w:rsidRPr="00C73583" w:rsidRDefault="001273D2" w:rsidP="001273D2">
      <w:pPr>
        <w:pStyle w:val="EndnoteText"/>
        <w:rPr>
          <w:color w:val="FF0000"/>
          <w:sz w:val="16"/>
          <w:szCs w:val="16"/>
        </w:rPr>
      </w:pPr>
      <w:r w:rsidRPr="001273D2">
        <w:rPr>
          <w:rStyle w:val="EndnoteReference"/>
          <w:sz w:val="16"/>
          <w:szCs w:val="16"/>
        </w:rPr>
        <w:endnoteRef/>
      </w:r>
      <w:r w:rsidRPr="001273D2">
        <w:rPr>
          <w:sz w:val="16"/>
          <w:szCs w:val="16"/>
        </w:rPr>
        <w:t xml:space="preserve"> Busby, N. (2020) </w:t>
      </w:r>
      <w:r w:rsidRPr="001273D2">
        <w:rPr>
          <w:i/>
          <w:sz w:val="16"/>
          <w:szCs w:val="16"/>
        </w:rPr>
        <w:t>On the Basis of Sex:</w:t>
      </w:r>
      <w:r w:rsidRPr="001273D2">
        <w:rPr>
          <w:i/>
        </w:rPr>
        <w:t xml:space="preserve"> </w:t>
      </w:r>
      <w:r w:rsidRPr="001273D2">
        <w:rPr>
          <w:i/>
          <w:sz w:val="16"/>
          <w:szCs w:val="16"/>
        </w:rPr>
        <w:t>Protection against discrimination on the grounds of sex and gender reassignment under the Equality Act 2010</w:t>
      </w:r>
      <w:r w:rsidRPr="001273D2">
        <w:rPr>
          <w:sz w:val="16"/>
          <w:szCs w:val="16"/>
        </w:rPr>
        <w:t xml:space="preserve"> [Online] Last Accessed 22/04/2022 Available from:  </w:t>
      </w:r>
      <w:hyperlink r:id="rId17" w:history="1">
        <w:r w:rsidRPr="00F056DC">
          <w:rPr>
            <w:rStyle w:val="Hyperlink"/>
            <w:rFonts w:asciiTheme="minorHAnsi" w:hAnsiTheme="minorHAnsi" w:cstheme="minorBidi"/>
            <w:sz w:val="16"/>
            <w:szCs w:val="16"/>
          </w:rPr>
          <w:t>https://www.engender.org.uk/content/publications/ON-THE-BASIS-OF-SEX-Protection-against-discrimination-on-the-grounds-of-sex-and-gender-reassignment-under-the-EA-2010.pdf</w:t>
        </w:r>
      </w:hyperlink>
      <w:r>
        <w:rPr>
          <w:color w:val="FF0000"/>
          <w:sz w:val="16"/>
          <w:szCs w:val="16"/>
        </w:rPr>
        <w:t xml:space="preserve"> </w:t>
      </w:r>
      <w:r w:rsidRPr="001273D2">
        <w:rPr>
          <w:sz w:val="16"/>
          <w:szCs w:val="16"/>
        </w:rPr>
        <w:t xml:space="preserve"> p</w:t>
      </w:r>
      <w:r>
        <w:rPr>
          <w:sz w:val="16"/>
          <w:szCs w:val="16"/>
        </w:rPr>
        <w:t>.</w:t>
      </w:r>
      <w:r w:rsidRPr="001273D2">
        <w:rPr>
          <w:sz w:val="16"/>
          <w:szCs w:val="16"/>
        </w:rPr>
        <w:t xml:space="preserve">2 </w:t>
      </w:r>
    </w:p>
  </w:endnote>
  <w:endnote w:id="25">
    <w:p w14:paraId="5795FD72" w14:textId="296FF485" w:rsidR="001273D2" w:rsidRPr="001273D2" w:rsidRDefault="001273D2">
      <w:pPr>
        <w:pStyle w:val="EndnoteText"/>
        <w:rPr>
          <w:sz w:val="16"/>
          <w:szCs w:val="16"/>
        </w:rPr>
      </w:pPr>
      <w:r w:rsidRPr="001273D2">
        <w:rPr>
          <w:rStyle w:val="EndnoteReference"/>
          <w:sz w:val="16"/>
          <w:szCs w:val="16"/>
        </w:rPr>
        <w:endnoteRef/>
      </w:r>
      <w:r w:rsidRPr="001273D2">
        <w:rPr>
          <w:sz w:val="16"/>
          <w:szCs w:val="16"/>
        </w:rPr>
        <w:t xml:space="preserve">Busby, N. (2020) </w:t>
      </w:r>
      <w:r w:rsidR="00CA631D" w:rsidRPr="001273D2">
        <w:rPr>
          <w:i/>
          <w:sz w:val="16"/>
          <w:szCs w:val="16"/>
        </w:rPr>
        <w:t>On the Basis of Sex:</w:t>
      </w:r>
      <w:r w:rsidR="00CA631D" w:rsidRPr="001273D2">
        <w:rPr>
          <w:i/>
        </w:rPr>
        <w:t xml:space="preserve"> </w:t>
      </w:r>
      <w:r w:rsidR="00CA631D" w:rsidRPr="001273D2">
        <w:rPr>
          <w:i/>
          <w:sz w:val="16"/>
          <w:szCs w:val="16"/>
        </w:rPr>
        <w:t>Protection against discrimination on the grounds of sex and gender reassignment under the Equality Act 2010</w:t>
      </w:r>
      <w:r w:rsidR="00CA631D" w:rsidRPr="001273D2">
        <w:rPr>
          <w:sz w:val="16"/>
          <w:szCs w:val="16"/>
        </w:rPr>
        <w:t xml:space="preserve"> </w:t>
      </w:r>
      <w:r w:rsidRPr="001273D2">
        <w:rPr>
          <w:sz w:val="16"/>
          <w:szCs w:val="16"/>
        </w:rPr>
        <w:t>p</w:t>
      </w:r>
      <w:r w:rsidR="00CA631D">
        <w:rPr>
          <w:sz w:val="16"/>
          <w:szCs w:val="16"/>
        </w:rPr>
        <w:t>.</w:t>
      </w:r>
      <w:r w:rsidRPr="001273D2">
        <w:rPr>
          <w:sz w:val="16"/>
          <w:szCs w:val="16"/>
        </w:rPr>
        <w:t>7</w:t>
      </w:r>
    </w:p>
  </w:endnote>
  <w:endnote w:id="26">
    <w:p w14:paraId="237B1FB6" w14:textId="2A2879B2" w:rsidR="001273D2" w:rsidRPr="00C73583" w:rsidRDefault="001273D2">
      <w:pPr>
        <w:pStyle w:val="EndnoteText"/>
        <w:rPr>
          <w:color w:val="FF0000"/>
          <w:sz w:val="16"/>
          <w:szCs w:val="16"/>
        </w:rPr>
      </w:pPr>
      <w:r w:rsidRPr="001273D2">
        <w:rPr>
          <w:rStyle w:val="EndnoteReference"/>
          <w:sz w:val="16"/>
          <w:szCs w:val="16"/>
        </w:rPr>
        <w:endnoteRef/>
      </w:r>
      <w:r w:rsidRPr="001273D2">
        <w:rPr>
          <w:sz w:val="16"/>
          <w:szCs w:val="16"/>
        </w:rPr>
        <w:t xml:space="preserve"> Ibid</w:t>
      </w:r>
      <w:r w:rsidR="009F0C5F">
        <w:rPr>
          <w:sz w:val="16"/>
          <w:szCs w:val="16"/>
        </w:rPr>
        <w:t>,</w:t>
      </w:r>
      <w:r w:rsidRPr="001273D2">
        <w:rPr>
          <w:sz w:val="16"/>
          <w:szCs w:val="16"/>
        </w:rPr>
        <w:t xml:space="preserve"> p</w:t>
      </w:r>
      <w:r w:rsidR="009F0C5F">
        <w:rPr>
          <w:sz w:val="16"/>
          <w:szCs w:val="16"/>
        </w:rPr>
        <w:t>.</w:t>
      </w:r>
      <w:r w:rsidRPr="001273D2">
        <w:rPr>
          <w:sz w:val="16"/>
          <w:szCs w:val="16"/>
        </w:rPr>
        <w:t>26</w:t>
      </w:r>
    </w:p>
  </w:endnote>
  <w:endnote w:id="27">
    <w:p w14:paraId="0A07D4FE" w14:textId="065F239B" w:rsidR="001273D2" w:rsidRPr="001273D2" w:rsidRDefault="001273D2" w:rsidP="001273D2">
      <w:pPr>
        <w:pStyle w:val="EndnoteText"/>
        <w:rPr>
          <w:sz w:val="16"/>
          <w:szCs w:val="16"/>
        </w:rPr>
      </w:pPr>
      <w:r w:rsidRPr="001273D2">
        <w:rPr>
          <w:rStyle w:val="EndnoteReference"/>
          <w:sz w:val="16"/>
          <w:szCs w:val="16"/>
        </w:rPr>
        <w:endnoteRef/>
      </w:r>
      <w:r w:rsidRPr="001273D2">
        <w:rPr>
          <w:sz w:val="16"/>
          <w:szCs w:val="16"/>
        </w:rPr>
        <w:t xml:space="preserve"> Equality and Human Rights Commission. (2011). Equality Act 2010 Code of Practice: Services, public functions and association</w:t>
      </w:r>
      <w:r>
        <w:rPr>
          <w:sz w:val="16"/>
          <w:szCs w:val="16"/>
        </w:rPr>
        <w:t>s</w:t>
      </w:r>
      <w:r w:rsidRPr="001273D2">
        <w:rPr>
          <w:sz w:val="16"/>
          <w:szCs w:val="16"/>
        </w:rPr>
        <w:t xml:space="preserve"> [Online] Last Accessed 22/04/2022 Available from </w:t>
      </w:r>
      <w:hyperlink r:id="rId18" w:history="1">
        <w:r w:rsidRPr="00F056DC">
          <w:rPr>
            <w:rStyle w:val="Hyperlink"/>
            <w:rFonts w:asciiTheme="minorHAnsi" w:hAnsiTheme="minorHAnsi" w:cstheme="minorBidi"/>
            <w:sz w:val="16"/>
            <w:szCs w:val="16"/>
          </w:rPr>
          <w:t>https://www.equalityhumanrights.com/sites/default/files/servicescode_0.pdf</w:t>
        </w:r>
      </w:hyperlink>
      <w:r>
        <w:rPr>
          <w:sz w:val="16"/>
          <w:szCs w:val="16"/>
        </w:rPr>
        <w:t xml:space="preserve"> </w:t>
      </w:r>
      <w:r w:rsidRPr="001273D2">
        <w:rPr>
          <w:sz w:val="16"/>
          <w:szCs w:val="16"/>
        </w:rPr>
        <w:t>p.198</w:t>
      </w:r>
    </w:p>
  </w:endnote>
  <w:endnote w:id="28">
    <w:p w14:paraId="2D6B9ACE" w14:textId="6DD17668" w:rsidR="001273D2" w:rsidRPr="00C73583" w:rsidRDefault="001273D2">
      <w:pPr>
        <w:pStyle w:val="EndnoteText"/>
        <w:rPr>
          <w:color w:val="FF0000"/>
        </w:rPr>
      </w:pPr>
      <w:r w:rsidRPr="00CA631D">
        <w:rPr>
          <w:rStyle w:val="EndnoteReference"/>
          <w:sz w:val="16"/>
          <w:szCs w:val="16"/>
        </w:rPr>
        <w:endnoteRef/>
      </w:r>
      <w:r w:rsidRPr="00CA631D">
        <w:rPr>
          <w:sz w:val="16"/>
          <w:szCs w:val="16"/>
        </w:rPr>
        <w:t xml:space="preserve"> </w:t>
      </w:r>
      <w:r w:rsidRPr="001273D2">
        <w:rPr>
          <w:sz w:val="16"/>
          <w:szCs w:val="16"/>
        </w:rPr>
        <w:t>Ibid</w:t>
      </w:r>
      <w:r w:rsidR="009F0C5F">
        <w:rPr>
          <w:sz w:val="16"/>
          <w:szCs w:val="16"/>
        </w:rPr>
        <w:t>,</w:t>
      </w:r>
      <w:r w:rsidRPr="001273D2">
        <w:rPr>
          <w:sz w:val="16"/>
          <w:szCs w:val="16"/>
        </w:rPr>
        <w:t xml:space="preserve"> p</w:t>
      </w:r>
      <w:r>
        <w:rPr>
          <w:sz w:val="16"/>
          <w:szCs w:val="16"/>
        </w:rPr>
        <w:t>.</w:t>
      </w:r>
      <w:r w:rsidRPr="001273D2">
        <w:rPr>
          <w:sz w:val="16"/>
          <w:szCs w:val="16"/>
        </w:rPr>
        <w:t>32</w:t>
      </w:r>
    </w:p>
  </w:endnote>
  <w:endnote w:id="29">
    <w:p w14:paraId="46DBCA3B" w14:textId="059908FB" w:rsidR="00CA631D" w:rsidRPr="00CA631D" w:rsidRDefault="001273D2" w:rsidP="008835FC">
      <w:pPr>
        <w:pStyle w:val="EndnoteText"/>
        <w:rPr>
          <w:rFonts w:ascii="Times New Roman" w:hAnsi="Times New Roman" w:cs="Times New Roman"/>
          <w:color w:val="FF0000"/>
          <w:sz w:val="16"/>
          <w:szCs w:val="16"/>
          <w:u w:val="single"/>
        </w:rPr>
      </w:pPr>
      <w:r w:rsidRPr="00CA631D">
        <w:rPr>
          <w:rStyle w:val="EndnoteReference"/>
          <w:sz w:val="16"/>
          <w:szCs w:val="16"/>
        </w:rPr>
        <w:endnoteRef/>
      </w:r>
      <w:r w:rsidRPr="00CA631D">
        <w:rPr>
          <w:sz w:val="16"/>
          <w:szCs w:val="16"/>
        </w:rPr>
        <w:t xml:space="preserve"> </w:t>
      </w:r>
      <w:r w:rsidR="00CA631D" w:rsidRPr="00CA631D">
        <w:rPr>
          <w:sz w:val="16"/>
          <w:szCs w:val="16"/>
        </w:rPr>
        <w:t>Powys Maurice, E. (2019)</w:t>
      </w:r>
      <w:r w:rsidR="00CA631D" w:rsidRPr="00CA631D">
        <w:t xml:space="preserve"> </w:t>
      </w:r>
      <w:r w:rsidR="00CA631D" w:rsidRPr="00CA631D">
        <w:rPr>
          <w:i/>
          <w:sz w:val="16"/>
          <w:szCs w:val="16"/>
        </w:rPr>
        <w:t>Mhairi Black: ‘I’ve been challenged going into female toilets’</w:t>
      </w:r>
      <w:r w:rsidR="00CA631D" w:rsidRPr="00CA631D">
        <w:rPr>
          <w:sz w:val="16"/>
          <w:szCs w:val="16"/>
        </w:rPr>
        <w:t xml:space="preserve"> Pink News [Online] September 1 Last </w:t>
      </w:r>
      <w:r w:rsidR="00CA631D" w:rsidRPr="001273D2">
        <w:rPr>
          <w:sz w:val="16"/>
          <w:szCs w:val="16"/>
        </w:rPr>
        <w:t>Accessed 22/04/2022 Available from</w:t>
      </w:r>
      <w:r w:rsidR="00CA631D">
        <w:rPr>
          <w:sz w:val="16"/>
          <w:szCs w:val="16"/>
        </w:rPr>
        <w:t xml:space="preserve">: </w:t>
      </w:r>
      <w:hyperlink r:id="rId19" w:history="1">
        <w:r w:rsidR="00CA631D" w:rsidRPr="00F056DC">
          <w:rPr>
            <w:rStyle w:val="Hyperlink"/>
            <w:sz w:val="16"/>
            <w:szCs w:val="16"/>
          </w:rPr>
          <w:t>https://www.pinknews.co.uk/2019/09/01/mhairi-black-challenged-female-toilets/</w:t>
        </w:r>
      </w:hyperlink>
      <w:r w:rsidR="00CA631D">
        <w:rPr>
          <w:rStyle w:val="Hyperlink"/>
          <w:color w:val="FF0000"/>
          <w:sz w:val="16"/>
          <w:szCs w:val="16"/>
        </w:rPr>
        <w:t xml:space="preserve"> </w:t>
      </w:r>
    </w:p>
  </w:endnote>
  <w:endnote w:id="30">
    <w:p w14:paraId="1D2A10C2" w14:textId="6588A725" w:rsidR="001273D2" w:rsidRPr="00CA631D" w:rsidRDefault="001273D2" w:rsidP="001273D2">
      <w:pPr>
        <w:pStyle w:val="EndnoteText"/>
        <w:rPr>
          <w:sz w:val="16"/>
          <w:szCs w:val="16"/>
        </w:rPr>
      </w:pPr>
      <w:r w:rsidRPr="00CA631D">
        <w:rPr>
          <w:rStyle w:val="EndnoteReference"/>
          <w:sz w:val="16"/>
          <w:szCs w:val="16"/>
        </w:rPr>
        <w:endnoteRef/>
      </w:r>
      <w:r w:rsidRPr="00CA631D">
        <w:rPr>
          <w:sz w:val="16"/>
          <w:szCs w:val="16"/>
        </w:rPr>
        <w:t xml:space="preserve"> Scottish Government (2021)</w:t>
      </w:r>
      <w:r w:rsidRPr="00CA631D">
        <w:t xml:space="preserve"> </w:t>
      </w:r>
      <w:r w:rsidRPr="00CA631D">
        <w:rPr>
          <w:i/>
          <w:sz w:val="16"/>
          <w:szCs w:val="16"/>
        </w:rPr>
        <w:t>Gender Recognition Reform (Scotland) Bill: Analysis of responses to the public consultation exercise</w:t>
      </w:r>
      <w:r w:rsidR="00CA631D" w:rsidRPr="00CA631D">
        <w:rPr>
          <w:sz w:val="16"/>
          <w:szCs w:val="16"/>
        </w:rPr>
        <w:t xml:space="preserve">  </w:t>
      </w:r>
      <w:r w:rsidR="00CA631D" w:rsidRPr="001273D2">
        <w:rPr>
          <w:sz w:val="16"/>
          <w:szCs w:val="16"/>
        </w:rPr>
        <w:t>[Online] Last Accessed 22/04/2022 Available from</w:t>
      </w:r>
      <w:r w:rsidR="00CA631D">
        <w:rPr>
          <w:sz w:val="16"/>
          <w:szCs w:val="16"/>
        </w:rPr>
        <w:t xml:space="preserve"> </w:t>
      </w:r>
      <w:hyperlink r:id="rId20" w:history="1">
        <w:r w:rsidR="00CA631D" w:rsidRPr="00F056DC">
          <w:rPr>
            <w:rStyle w:val="Hyperlink"/>
            <w:rFonts w:asciiTheme="minorHAnsi" w:hAnsiTheme="minorHAnsi" w:cstheme="minorBidi"/>
            <w:sz w:val="16"/>
            <w:szCs w:val="16"/>
          </w:rPr>
          <w:t>https://www.gov.scot/publications/gender-recognition-reform-scotland-bill-analysis-responses-public-consultation-exercise/documents</w:t>
        </w:r>
      </w:hyperlink>
      <w:r w:rsidR="00CA631D">
        <w:rPr>
          <w:sz w:val="16"/>
          <w:szCs w:val="16"/>
        </w:rPr>
        <w:t xml:space="preserve"> </w:t>
      </w:r>
      <w:r w:rsidRPr="00CA631D">
        <w:rPr>
          <w:sz w:val="16"/>
          <w:szCs w:val="16"/>
        </w:rPr>
        <w:t>p</w:t>
      </w:r>
      <w:r w:rsidR="00CA631D">
        <w:rPr>
          <w:sz w:val="16"/>
          <w:szCs w:val="16"/>
        </w:rPr>
        <w:t>.</w:t>
      </w:r>
      <w:r w:rsidRPr="00CA631D">
        <w:rPr>
          <w:sz w:val="16"/>
          <w:szCs w:val="16"/>
        </w:rPr>
        <w:t>4</w:t>
      </w:r>
    </w:p>
  </w:endnote>
  <w:endnote w:id="31">
    <w:p w14:paraId="20E46002" w14:textId="60D76B71" w:rsidR="001273D2" w:rsidRPr="00CA631D" w:rsidRDefault="001273D2" w:rsidP="007464D2">
      <w:pPr>
        <w:pStyle w:val="EndnoteText"/>
        <w:rPr>
          <w:sz w:val="16"/>
          <w:szCs w:val="16"/>
        </w:rPr>
      </w:pPr>
      <w:r w:rsidRPr="00CA631D">
        <w:rPr>
          <w:rStyle w:val="EndnoteReference"/>
          <w:sz w:val="16"/>
          <w:szCs w:val="16"/>
        </w:rPr>
        <w:endnoteRef/>
      </w:r>
      <w:r w:rsidRPr="00CA631D">
        <w:rPr>
          <w:sz w:val="16"/>
          <w:szCs w:val="16"/>
        </w:rPr>
        <w:t xml:space="preserve"> Scottish Parliament (2022) </w:t>
      </w:r>
      <w:r w:rsidRPr="00CA631D">
        <w:rPr>
          <w:i/>
          <w:sz w:val="16"/>
          <w:szCs w:val="16"/>
        </w:rPr>
        <w:t>Gender Recognition Reform (Scotland) Bill: Policy Memorandum</w:t>
      </w:r>
      <w:r w:rsidRPr="00CA631D">
        <w:rPr>
          <w:sz w:val="16"/>
          <w:szCs w:val="16"/>
        </w:rPr>
        <w:t xml:space="preserve"> p</w:t>
      </w:r>
      <w:r w:rsidR="00CA631D" w:rsidRPr="00CA631D">
        <w:rPr>
          <w:sz w:val="16"/>
          <w:szCs w:val="16"/>
        </w:rPr>
        <w:t>.</w:t>
      </w:r>
      <w:r w:rsidRPr="00CA631D">
        <w:rPr>
          <w:sz w:val="16"/>
          <w:szCs w:val="16"/>
        </w:rPr>
        <w:t>7</w:t>
      </w:r>
    </w:p>
  </w:endnote>
  <w:endnote w:id="32">
    <w:p w14:paraId="2E2E2C71" w14:textId="737EA8B3" w:rsidR="001273D2" w:rsidRPr="00CA631D" w:rsidRDefault="001273D2">
      <w:pPr>
        <w:pStyle w:val="EndnoteText"/>
        <w:rPr>
          <w:sz w:val="16"/>
          <w:szCs w:val="16"/>
        </w:rPr>
      </w:pPr>
      <w:r w:rsidRPr="00CA631D">
        <w:rPr>
          <w:rStyle w:val="EndnoteReference"/>
          <w:sz w:val="16"/>
          <w:szCs w:val="16"/>
        </w:rPr>
        <w:endnoteRef/>
      </w:r>
      <w:r w:rsidRPr="00CA631D">
        <w:rPr>
          <w:sz w:val="16"/>
          <w:szCs w:val="16"/>
        </w:rPr>
        <w:t xml:space="preserve"> </w:t>
      </w:r>
      <w:r w:rsidR="00CA631D" w:rsidRPr="00CA631D">
        <w:rPr>
          <w:sz w:val="16"/>
          <w:szCs w:val="16"/>
        </w:rPr>
        <w:t>Scottish Government (2021)</w:t>
      </w:r>
      <w:r w:rsidR="00CA631D" w:rsidRPr="00CA631D">
        <w:t xml:space="preserve"> </w:t>
      </w:r>
      <w:r w:rsidR="00CA631D" w:rsidRPr="00CA631D">
        <w:rPr>
          <w:i/>
          <w:sz w:val="16"/>
          <w:szCs w:val="16"/>
        </w:rPr>
        <w:t>Gender Recognition Reform (Scotland) Bill: Analysis of responses to the public consultation exercise</w:t>
      </w:r>
      <w:r w:rsidR="00CA631D" w:rsidRPr="00CA631D">
        <w:rPr>
          <w:sz w:val="16"/>
          <w:szCs w:val="16"/>
        </w:rPr>
        <w:t xml:space="preserve"> </w:t>
      </w:r>
      <w:r w:rsidRPr="00CA631D">
        <w:rPr>
          <w:sz w:val="16"/>
          <w:szCs w:val="16"/>
        </w:rPr>
        <w:t>p</w:t>
      </w:r>
      <w:r w:rsidR="00CA631D" w:rsidRPr="00CA631D">
        <w:rPr>
          <w:sz w:val="16"/>
          <w:szCs w:val="16"/>
        </w:rPr>
        <w:t>.</w:t>
      </w:r>
      <w:r w:rsidRPr="00CA631D">
        <w:rPr>
          <w:sz w:val="16"/>
          <w:szCs w:val="16"/>
        </w:rPr>
        <w:t>28</w:t>
      </w:r>
    </w:p>
  </w:endnote>
  <w:endnote w:id="33">
    <w:p w14:paraId="19A62944" w14:textId="4341C6C3" w:rsidR="001273D2" w:rsidRPr="00C73583" w:rsidRDefault="001273D2">
      <w:pPr>
        <w:pStyle w:val="EndnoteText"/>
        <w:rPr>
          <w:color w:val="FF0000"/>
          <w:sz w:val="16"/>
          <w:szCs w:val="16"/>
        </w:rPr>
      </w:pPr>
      <w:r w:rsidRPr="00CA631D">
        <w:rPr>
          <w:rStyle w:val="EndnoteReference"/>
          <w:sz w:val="16"/>
          <w:szCs w:val="16"/>
        </w:rPr>
        <w:endnoteRef/>
      </w:r>
      <w:r w:rsidRPr="00CA631D">
        <w:rPr>
          <w:sz w:val="16"/>
          <w:szCs w:val="16"/>
        </w:rPr>
        <w:t xml:space="preserve"> Scottish Parliament (2022) </w:t>
      </w:r>
      <w:r w:rsidRPr="00CA631D">
        <w:rPr>
          <w:i/>
          <w:sz w:val="16"/>
          <w:szCs w:val="16"/>
        </w:rPr>
        <w:t>Gender Recognition Reform (Scotland) Bill: Policy Memorandum</w:t>
      </w:r>
      <w:r w:rsidRPr="00CA631D">
        <w:rPr>
          <w:sz w:val="16"/>
          <w:szCs w:val="16"/>
        </w:rPr>
        <w:t xml:space="preserve"> p</w:t>
      </w:r>
      <w:r w:rsidR="00CA631D" w:rsidRPr="00CA631D">
        <w:rPr>
          <w:sz w:val="16"/>
          <w:szCs w:val="16"/>
        </w:rPr>
        <w:t>.</w:t>
      </w:r>
      <w:r w:rsidRPr="00CA631D">
        <w:rPr>
          <w:sz w:val="16"/>
          <w:szCs w:val="16"/>
        </w:rPr>
        <w:t>19</w:t>
      </w:r>
    </w:p>
  </w:endnote>
  <w:endnote w:id="34">
    <w:p w14:paraId="11CB4E29" w14:textId="4DC31DD8" w:rsidR="001273D2" w:rsidRPr="00CA631D" w:rsidRDefault="001273D2">
      <w:pPr>
        <w:pStyle w:val="EndnoteText"/>
        <w:rPr>
          <w:sz w:val="16"/>
          <w:szCs w:val="16"/>
        </w:rPr>
      </w:pPr>
      <w:r w:rsidRPr="00CA631D">
        <w:rPr>
          <w:rStyle w:val="EndnoteReference"/>
          <w:sz w:val="16"/>
          <w:szCs w:val="16"/>
        </w:rPr>
        <w:endnoteRef/>
      </w:r>
      <w:r w:rsidRPr="00CA631D">
        <w:rPr>
          <w:sz w:val="16"/>
          <w:szCs w:val="16"/>
        </w:rPr>
        <w:t xml:space="preserve"> </w:t>
      </w:r>
      <w:r w:rsidR="00CA631D" w:rsidRPr="00CA631D">
        <w:rPr>
          <w:sz w:val="16"/>
          <w:szCs w:val="16"/>
        </w:rPr>
        <w:t>Scottish Government (2021)</w:t>
      </w:r>
      <w:r w:rsidR="00CA631D" w:rsidRPr="00CA631D">
        <w:t xml:space="preserve"> </w:t>
      </w:r>
      <w:r w:rsidR="00CA631D" w:rsidRPr="00CA631D">
        <w:rPr>
          <w:i/>
          <w:sz w:val="16"/>
          <w:szCs w:val="16"/>
        </w:rPr>
        <w:t>Gender Recognition Reform (Scotland) Bill: Analysis of responses to the public consultation exercise</w:t>
      </w:r>
      <w:r w:rsidR="00CA631D" w:rsidRPr="00CA631D">
        <w:rPr>
          <w:sz w:val="16"/>
          <w:szCs w:val="16"/>
        </w:rPr>
        <w:t xml:space="preserve">  </w:t>
      </w:r>
    </w:p>
  </w:endnote>
  <w:endnote w:id="35">
    <w:p w14:paraId="7EDBDE2C" w14:textId="1AD4DF13" w:rsidR="001273D2" w:rsidRPr="00CA631D" w:rsidRDefault="001273D2">
      <w:pPr>
        <w:pStyle w:val="EndnoteText"/>
        <w:rPr>
          <w:sz w:val="16"/>
          <w:szCs w:val="16"/>
        </w:rPr>
      </w:pPr>
      <w:r w:rsidRPr="00CA631D">
        <w:rPr>
          <w:rStyle w:val="EndnoteReference"/>
          <w:sz w:val="16"/>
          <w:szCs w:val="16"/>
        </w:rPr>
        <w:endnoteRef/>
      </w:r>
      <w:r w:rsidRPr="00CA631D">
        <w:rPr>
          <w:sz w:val="16"/>
          <w:szCs w:val="16"/>
        </w:rPr>
        <w:t xml:space="preserve"> </w:t>
      </w:r>
      <w:r w:rsidR="009F0C5F">
        <w:rPr>
          <w:sz w:val="16"/>
          <w:szCs w:val="16"/>
        </w:rPr>
        <w:t>I</w:t>
      </w:r>
      <w:r w:rsidRPr="00CA631D">
        <w:rPr>
          <w:sz w:val="16"/>
          <w:szCs w:val="16"/>
        </w:rPr>
        <w:t>bid</w:t>
      </w:r>
    </w:p>
  </w:endnote>
  <w:endnote w:id="36">
    <w:p w14:paraId="6BF3874C" w14:textId="1AC9891A" w:rsidR="001273D2" w:rsidRDefault="001273D2" w:rsidP="00217598">
      <w:pPr>
        <w:pStyle w:val="EndnoteText"/>
      </w:pPr>
      <w:r w:rsidRPr="00CA631D">
        <w:rPr>
          <w:rStyle w:val="EndnoteReference"/>
          <w:sz w:val="16"/>
          <w:szCs w:val="16"/>
        </w:rPr>
        <w:endnoteRef/>
      </w:r>
      <w:r w:rsidRPr="00CA631D">
        <w:rPr>
          <w:sz w:val="16"/>
          <w:szCs w:val="16"/>
        </w:rPr>
        <w:t xml:space="preserve">  SPICe Research (2022)</w:t>
      </w:r>
      <w:r w:rsidRPr="00CA631D">
        <w:t xml:space="preserve"> </w:t>
      </w:r>
      <w:r w:rsidRPr="00CA631D">
        <w:rPr>
          <w:i/>
          <w:sz w:val="16"/>
          <w:szCs w:val="16"/>
        </w:rPr>
        <w:t>Gender Recognition Reform (Scotland) Bill</w:t>
      </w:r>
    </w:p>
  </w:endnote>
  <w:endnote w:id="37">
    <w:p w14:paraId="5CB86338" w14:textId="77777777" w:rsidR="0004106F" w:rsidRPr="00C73583" w:rsidRDefault="0004106F" w:rsidP="0004106F">
      <w:pPr>
        <w:pStyle w:val="EndnoteText"/>
        <w:rPr>
          <w:color w:val="FF0000"/>
          <w:sz w:val="16"/>
          <w:szCs w:val="16"/>
        </w:rPr>
      </w:pPr>
      <w:r w:rsidRPr="00CA631D">
        <w:rPr>
          <w:rStyle w:val="EndnoteReference"/>
          <w:sz w:val="16"/>
          <w:szCs w:val="16"/>
        </w:rPr>
        <w:endnoteRef/>
      </w:r>
      <w:r w:rsidRPr="00CA631D">
        <w:rPr>
          <w:sz w:val="16"/>
          <w:szCs w:val="16"/>
        </w:rPr>
        <w:t xml:space="preserve"> Growing up Transgender (2018)</w:t>
      </w:r>
      <w:r w:rsidRPr="00CA631D">
        <w:t xml:space="preserve"> </w:t>
      </w:r>
      <w:r w:rsidRPr="00CA631D">
        <w:rPr>
          <w:i/>
          <w:sz w:val="16"/>
          <w:szCs w:val="16"/>
        </w:rPr>
        <w:t>Gender Recognition for Under 16s – Consultation on the Scottish Gender Recognition Act</w:t>
      </w:r>
      <w:r w:rsidRPr="00CA631D">
        <w:rPr>
          <w:sz w:val="16"/>
          <w:szCs w:val="16"/>
        </w:rPr>
        <w:t xml:space="preserve"> [Online</w:t>
      </w:r>
      <w:r w:rsidRPr="001273D2">
        <w:rPr>
          <w:sz w:val="16"/>
          <w:szCs w:val="16"/>
        </w:rPr>
        <w:t>] Last Accessed 22/04/2022 Available fr</w:t>
      </w:r>
      <w:r w:rsidRPr="00CA631D">
        <w:rPr>
          <w:sz w:val="16"/>
          <w:szCs w:val="16"/>
        </w:rPr>
        <w:t xml:space="preserve">om: </w:t>
      </w:r>
      <w:hyperlink r:id="rId21" w:history="1">
        <w:r w:rsidRPr="00F056DC">
          <w:rPr>
            <w:rStyle w:val="Hyperlink"/>
            <w:rFonts w:asciiTheme="minorHAnsi" w:hAnsiTheme="minorHAnsi" w:cstheme="minorBidi"/>
            <w:sz w:val="16"/>
            <w:szCs w:val="16"/>
          </w:rPr>
          <w:t>https://growinguptransgender.com/2018/01/18/scottish-gender-recognition-for-under-16s/</w:t>
        </w:r>
      </w:hyperlink>
      <w:r>
        <w:rPr>
          <w:color w:val="FF0000"/>
          <w:sz w:val="16"/>
          <w:szCs w:val="16"/>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2139012"/>
      <w:docPartObj>
        <w:docPartGallery w:val="Page Numbers (Bottom of Page)"/>
        <w:docPartUnique/>
      </w:docPartObj>
    </w:sdtPr>
    <w:sdtEndPr>
      <w:rPr>
        <w:noProof/>
      </w:rPr>
    </w:sdtEndPr>
    <w:sdtContent>
      <w:p w14:paraId="2AD282A4" w14:textId="77777777" w:rsidR="001273D2" w:rsidRDefault="001273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EA950F" w14:textId="77777777" w:rsidR="001273D2" w:rsidRDefault="00127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4F4DA" w14:textId="77777777" w:rsidR="00E30ABE" w:rsidRDefault="00E30ABE" w:rsidP="00792029">
      <w:pPr>
        <w:spacing w:after="0" w:line="240" w:lineRule="auto"/>
      </w:pPr>
      <w:r>
        <w:separator/>
      </w:r>
    </w:p>
  </w:footnote>
  <w:footnote w:type="continuationSeparator" w:id="0">
    <w:p w14:paraId="61C2BF21" w14:textId="77777777" w:rsidR="00E30ABE" w:rsidRDefault="00E30ABE" w:rsidP="00792029">
      <w:pPr>
        <w:spacing w:after="0" w:line="240" w:lineRule="auto"/>
      </w:pPr>
      <w:r>
        <w:continuationSeparator/>
      </w:r>
    </w:p>
  </w:footnote>
  <w:footnote w:id="1">
    <w:p w14:paraId="05B0E280" w14:textId="23321FF8" w:rsidR="00740085" w:rsidRDefault="00740085">
      <w:pPr>
        <w:pStyle w:val="FootnoteText"/>
      </w:pPr>
      <w:r>
        <w:rPr>
          <w:rStyle w:val="FootnoteReference"/>
        </w:rPr>
        <w:footnoteRef/>
      </w:r>
      <w:r>
        <w:t xml:space="preserve"> Transsexual is now generally considered an outdated term. However, this is the term used in previous documents and legislation, including the Equality Act 2010, and so is used infrequently in this briefing.</w:t>
      </w:r>
      <w:r w:rsidR="00C224C8">
        <w:t xml:space="preserve"> It may also be helpful to remember that sex and gender / male and female / man and woman are often used interchangeably in reports, in the media etc. For this briefing the choice of words is usually intentional, but it is not always possible given the different sources of information that were used in its research. </w:t>
      </w:r>
    </w:p>
  </w:footnote>
  <w:footnote w:id="2">
    <w:p w14:paraId="18053BBD" w14:textId="77777777" w:rsidR="001D0CB6" w:rsidRPr="00C74D3D" w:rsidRDefault="001D0CB6" w:rsidP="001D0CB6">
      <w:pPr>
        <w:rPr>
          <w:color w:val="FF0000"/>
          <w:lang w:val="en-US"/>
        </w:rPr>
      </w:pPr>
      <w:r w:rsidRPr="00251B63">
        <w:rPr>
          <w:rStyle w:val="FootnoteReference"/>
        </w:rPr>
        <w:footnoteRef/>
      </w:r>
      <w:r w:rsidRPr="00251B63">
        <w:rPr>
          <w:lang w:val="en-US"/>
        </w:rPr>
        <w:t xml:space="preserve"> </w:t>
      </w:r>
      <w:bookmarkStart w:id="3" w:name="_Hlk101451138"/>
      <w:r w:rsidRPr="00251B63">
        <w:rPr>
          <w:sz w:val="16"/>
          <w:szCs w:val="16"/>
          <w:lang w:val="en-US"/>
        </w:rPr>
        <w:t xml:space="preserve">WHO reclassification of gender identity health from ‘Mental and </w:t>
      </w:r>
      <w:proofErr w:type="spellStart"/>
      <w:r w:rsidRPr="00251B63">
        <w:rPr>
          <w:sz w:val="16"/>
          <w:szCs w:val="16"/>
          <w:lang w:val="en-US"/>
        </w:rPr>
        <w:t>Behavioural</w:t>
      </w:r>
      <w:proofErr w:type="spellEnd"/>
      <w:r w:rsidRPr="00251B63">
        <w:rPr>
          <w:sz w:val="16"/>
          <w:szCs w:val="16"/>
          <w:lang w:val="en-US"/>
        </w:rPr>
        <w:t xml:space="preserve"> Disorders’ to ‘Conditions related to sexual health’; the 2006 Yogyakarta Principles; the Parliamentary Assembly of the Council of Europe (PACE) 2015 adoption of Resolution 2048, calling on Member States to develop procedures based on self-determination for changing the registered sex of transgender people on official documents.</w:t>
      </w:r>
      <w:bookmarkEnd w:id="3"/>
    </w:p>
    <w:p w14:paraId="1BD17F07" w14:textId="77777777" w:rsidR="001D0CB6" w:rsidRDefault="001D0CB6" w:rsidP="001D0CB6">
      <w:pPr>
        <w:pStyle w:val="FootnoteText"/>
      </w:pPr>
    </w:p>
  </w:footnote>
  <w:footnote w:id="3">
    <w:p w14:paraId="3025DC43" w14:textId="19BAE23A" w:rsidR="001273D2" w:rsidRPr="00F9687A" w:rsidRDefault="001273D2" w:rsidP="00F9687A">
      <w:pPr>
        <w:pStyle w:val="EndnoteText"/>
        <w:rPr>
          <w:sz w:val="16"/>
          <w:szCs w:val="16"/>
        </w:rPr>
      </w:pPr>
      <w:r>
        <w:rPr>
          <w:rStyle w:val="FootnoteReference"/>
        </w:rPr>
        <w:footnoteRef/>
      </w:r>
      <w:r>
        <w:t xml:space="preserve"> </w:t>
      </w:r>
      <w:r w:rsidRPr="00F9687A">
        <w:rPr>
          <w:sz w:val="16"/>
          <w:szCs w:val="16"/>
        </w:rPr>
        <w:t xml:space="preserve">The full letter and Ms Robison’s response can be viewed here </w:t>
      </w:r>
      <w:hyperlink r:id="rId1" w:history="1">
        <w:r w:rsidRPr="00F9687A">
          <w:rPr>
            <w:rStyle w:val="Hyperlink"/>
            <w:rFonts w:asciiTheme="minorHAnsi" w:hAnsiTheme="minorHAnsi" w:cstheme="minorBidi"/>
            <w:sz w:val="16"/>
            <w:szCs w:val="16"/>
          </w:rPr>
          <w:t>letter-to-cabinet-office-our-position-gender-recognition-act-2004-reform-january-2022.docx (live.com)</w:t>
        </w:r>
      </w:hyperlink>
      <w:r>
        <w:rPr>
          <w:rStyle w:val="Hyperlink"/>
          <w:rFonts w:asciiTheme="minorHAnsi" w:hAnsiTheme="minorHAnsi" w:cstheme="minorBidi"/>
          <w:sz w:val="16"/>
          <w:szCs w:val="16"/>
        </w:rPr>
        <w:t xml:space="preserve"> </w:t>
      </w:r>
      <w:r w:rsidRPr="00F9687A">
        <w:rPr>
          <w:sz w:val="16"/>
          <w:szCs w:val="16"/>
        </w:rPr>
        <w:t xml:space="preserve">and here </w:t>
      </w:r>
      <w:hyperlink r:id="rId2" w:anchor=":~:text=The%20EHRC%20consultation%20response%20of%20March%202018%20set,to%20legal%20recognition%20of%20trans%20people%20in%20Scotland.%E2%80%9D" w:history="1">
        <w:r w:rsidRPr="00F9687A">
          <w:rPr>
            <w:rStyle w:val="Hyperlink"/>
            <w:rFonts w:asciiTheme="minorHAnsi" w:hAnsiTheme="minorHAnsi" w:cstheme="minorBidi"/>
            <w:sz w:val="16"/>
            <w:szCs w:val="16"/>
          </w:rPr>
          <w:t>Position taken by the EHRC on reform of the Gender Recognition Act 2004 | Scottish Parliament Website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61AA6" w14:textId="7B29D8DD" w:rsidR="001273D2" w:rsidRDefault="001273D2">
    <w:pPr>
      <w:pStyle w:val="Header"/>
    </w:pPr>
    <w:r>
      <w:rPr>
        <w:noProof/>
      </w:rPr>
      <w:drawing>
        <wp:anchor distT="0" distB="0" distL="114300" distR="114300" simplePos="0" relativeHeight="251661312" behindDoc="0" locked="0" layoutInCell="1" allowOverlap="1" wp14:anchorId="0F718867" wp14:editId="5A18BD74">
          <wp:simplePos x="0" y="0"/>
          <wp:positionH relativeFrom="column">
            <wp:posOffset>4489450</wp:posOffset>
          </wp:positionH>
          <wp:positionV relativeFrom="paragraph">
            <wp:posOffset>-280035</wp:posOffset>
          </wp:positionV>
          <wp:extent cx="1930400" cy="864870"/>
          <wp:effectExtent l="0" t="0" r="0" b="0"/>
          <wp:wrapThrough wrapText="bothSides">
            <wp:wrapPolygon edited="0">
              <wp:start x="0" y="0"/>
              <wp:lineTo x="0" y="20934"/>
              <wp:lineTo x="21316" y="20934"/>
              <wp:lineTo x="2131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PO logo.png"/>
                  <pic:cNvPicPr/>
                </pic:nvPicPr>
                <pic:blipFill>
                  <a:blip r:embed="rId1">
                    <a:extLst>
                      <a:ext uri="{28A0092B-C50C-407E-A947-70E740481C1C}">
                        <a14:useLocalDpi xmlns:a14="http://schemas.microsoft.com/office/drawing/2010/main" val="0"/>
                      </a:ext>
                    </a:extLst>
                  </a:blip>
                  <a:stretch>
                    <a:fillRect/>
                  </a:stretch>
                </pic:blipFill>
                <pic:spPr>
                  <a:xfrm>
                    <a:off x="0" y="0"/>
                    <a:ext cx="1930400" cy="8648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22B18"/>
    <w:multiLevelType w:val="hybridMultilevel"/>
    <w:tmpl w:val="DF881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773CC9"/>
    <w:multiLevelType w:val="hybridMultilevel"/>
    <w:tmpl w:val="7FD6D770"/>
    <w:lvl w:ilvl="0" w:tplc="734A72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74A35"/>
    <w:multiLevelType w:val="hybridMultilevel"/>
    <w:tmpl w:val="4B742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BA077D"/>
    <w:multiLevelType w:val="hybridMultilevel"/>
    <w:tmpl w:val="46629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382199"/>
    <w:multiLevelType w:val="hybridMultilevel"/>
    <w:tmpl w:val="550E5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367EF9"/>
    <w:multiLevelType w:val="hybridMultilevel"/>
    <w:tmpl w:val="E4148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5A462CF"/>
    <w:multiLevelType w:val="hybridMultilevel"/>
    <w:tmpl w:val="D376D7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ACD6FEE"/>
    <w:multiLevelType w:val="hybridMultilevel"/>
    <w:tmpl w:val="BC36D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2236205">
    <w:abstractNumId w:val="1"/>
  </w:num>
  <w:num w:numId="2" w16cid:durableId="1681397670">
    <w:abstractNumId w:val="4"/>
  </w:num>
  <w:num w:numId="3" w16cid:durableId="643699228">
    <w:abstractNumId w:val="2"/>
  </w:num>
  <w:num w:numId="4" w16cid:durableId="439107250">
    <w:abstractNumId w:val="5"/>
  </w:num>
  <w:num w:numId="5" w16cid:durableId="851914982">
    <w:abstractNumId w:val="6"/>
  </w:num>
  <w:num w:numId="6" w16cid:durableId="1693529032">
    <w:abstractNumId w:val="3"/>
  </w:num>
  <w:num w:numId="7" w16cid:durableId="917448039">
    <w:abstractNumId w:val="0"/>
  </w:num>
  <w:num w:numId="8" w16cid:durableId="3677988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029"/>
    <w:rsid w:val="000156A6"/>
    <w:rsid w:val="0002145F"/>
    <w:rsid w:val="0004106F"/>
    <w:rsid w:val="0004416E"/>
    <w:rsid w:val="00075DC2"/>
    <w:rsid w:val="00090AB4"/>
    <w:rsid w:val="0009738D"/>
    <w:rsid w:val="000A0B2E"/>
    <w:rsid w:val="000C0206"/>
    <w:rsid w:val="00111DB5"/>
    <w:rsid w:val="0012042B"/>
    <w:rsid w:val="001273D2"/>
    <w:rsid w:val="0017349B"/>
    <w:rsid w:val="00175937"/>
    <w:rsid w:val="00191CDE"/>
    <w:rsid w:val="001A004E"/>
    <w:rsid w:val="001A6855"/>
    <w:rsid w:val="001D0CB6"/>
    <w:rsid w:val="001D43E0"/>
    <w:rsid w:val="001D4806"/>
    <w:rsid w:val="001E3763"/>
    <w:rsid w:val="001F2391"/>
    <w:rsid w:val="001F357C"/>
    <w:rsid w:val="001F3F98"/>
    <w:rsid w:val="001F4B2A"/>
    <w:rsid w:val="00211F47"/>
    <w:rsid w:val="00217598"/>
    <w:rsid w:val="002431FA"/>
    <w:rsid w:val="00251B63"/>
    <w:rsid w:val="00254C35"/>
    <w:rsid w:val="002576BA"/>
    <w:rsid w:val="00261E90"/>
    <w:rsid w:val="00274775"/>
    <w:rsid w:val="002A5870"/>
    <w:rsid w:val="002B1F5E"/>
    <w:rsid w:val="002D422E"/>
    <w:rsid w:val="002E23B9"/>
    <w:rsid w:val="002E4775"/>
    <w:rsid w:val="0030086C"/>
    <w:rsid w:val="00302748"/>
    <w:rsid w:val="00305DAA"/>
    <w:rsid w:val="003060C7"/>
    <w:rsid w:val="003636CF"/>
    <w:rsid w:val="003644B3"/>
    <w:rsid w:val="003872D0"/>
    <w:rsid w:val="003A4BF8"/>
    <w:rsid w:val="003D5C47"/>
    <w:rsid w:val="003F4337"/>
    <w:rsid w:val="004156C8"/>
    <w:rsid w:val="00432F13"/>
    <w:rsid w:val="0048676F"/>
    <w:rsid w:val="004B63E4"/>
    <w:rsid w:val="004B7AB3"/>
    <w:rsid w:val="004C3522"/>
    <w:rsid w:val="004D1EA3"/>
    <w:rsid w:val="004F272D"/>
    <w:rsid w:val="005359CF"/>
    <w:rsid w:val="005556A1"/>
    <w:rsid w:val="0057120D"/>
    <w:rsid w:val="0057376E"/>
    <w:rsid w:val="00583589"/>
    <w:rsid w:val="005C2C1C"/>
    <w:rsid w:val="005D0E93"/>
    <w:rsid w:val="005D264F"/>
    <w:rsid w:val="00607CB1"/>
    <w:rsid w:val="00617532"/>
    <w:rsid w:val="00630273"/>
    <w:rsid w:val="00634528"/>
    <w:rsid w:val="0063627F"/>
    <w:rsid w:val="00640F05"/>
    <w:rsid w:val="00677A9D"/>
    <w:rsid w:val="00693E9D"/>
    <w:rsid w:val="006A0903"/>
    <w:rsid w:val="006A266A"/>
    <w:rsid w:val="006A42DC"/>
    <w:rsid w:val="006C250F"/>
    <w:rsid w:val="006D3DC9"/>
    <w:rsid w:val="006E2913"/>
    <w:rsid w:val="006E3542"/>
    <w:rsid w:val="007218EE"/>
    <w:rsid w:val="007222CF"/>
    <w:rsid w:val="00740085"/>
    <w:rsid w:val="0074448F"/>
    <w:rsid w:val="007464D2"/>
    <w:rsid w:val="00753BAE"/>
    <w:rsid w:val="007716E4"/>
    <w:rsid w:val="007722A2"/>
    <w:rsid w:val="00784BCD"/>
    <w:rsid w:val="00792029"/>
    <w:rsid w:val="007A6243"/>
    <w:rsid w:val="007B6931"/>
    <w:rsid w:val="007E527C"/>
    <w:rsid w:val="00834FB2"/>
    <w:rsid w:val="008835FC"/>
    <w:rsid w:val="008D53C0"/>
    <w:rsid w:val="008F4E2D"/>
    <w:rsid w:val="00905EBE"/>
    <w:rsid w:val="00920A83"/>
    <w:rsid w:val="00932F91"/>
    <w:rsid w:val="009335B0"/>
    <w:rsid w:val="00972111"/>
    <w:rsid w:val="009901FE"/>
    <w:rsid w:val="00990E45"/>
    <w:rsid w:val="009B27B0"/>
    <w:rsid w:val="009D70B2"/>
    <w:rsid w:val="009F0C5F"/>
    <w:rsid w:val="00A04C5A"/>
    <w:rsid w:val="00A107FF"/>
    <w:rsid w:val="00A27469"/>
    <w:rsid w:val="00A30BBB"/>
    <w:rsid w:val="00A3291D"/>
    <w:rsid w:val="00A41BED"/>
    <w:rsid w:val="00AA6E90"/>
    <w:rsid w:val="00AB1C34"/>
    <w:rsid w:val="00AC063A"/>
    <w:rsid w:val="00AC3C18"/>
    <w:rsid w:val="00AE6DD7"/>
    <w:rsid w:val="00B13B8E"/>
    <w:rsid w:val="00B15FC3"/>
    <w:rsid w:val="00B26761"/>
    <w:rsid w:val="00B610F6"/>
    <w:rsid w:val="00B617E3"/>
    <w:rsid w:val="00B669F0"/>
    <w:rsid w:val="00B80264"/>
    <w:rsid w:val="00B8448A"/>
    <w:rsid w:val="00B9570A"/>
    <w:rsid w:val="00BB018E"/>
    <w:rsid w:val="00BD59C0"/>
    <w:rsid w:val="00BD5F4F"/>
    <w:rsid w:val="00BE74F7"/>
    <w:rsid w:val="00C1455E"/>
    <w:rsid w:val="00C15481"/>
    <w:rsid w:val="00C224C8"/>
    <w:rsid w:val="00C73583"/>
    <w:rsid w:val="00C74D3D"/>
    <w:rsid w:val="00C8585E"/>
    <w:rsid w:val="00C964D8"/>
    <w:rsid w:val="00CA32DD"/>
    <w:rsid w:val="00CA631D"/>
    <w:rsid w:val="00CB5C3C"/>
    <w:rsid w:val="00D41907"/>
    <w:rsid w:val="00D460A5"/>
    <w:rsid w:val="00D526C1"/>
    <w:rsid w:val="00D57A23"/>
    <w:rsid w:val="00D60263"/>
    <w:rsid w:val="00D9567A"/>
    <w:rsid w:val="00DA2885"/>
    <w:rsid w:val="00DA380B"/>
    <w:rsid w:val="00DD00DC"/>
    <w:rsid w:val="00DD18CE"/>
    <w:rsid w:val="00DD6CCA"/>
    <w:rsid w:val="00E2366A"/>
    <w:rsid w:val="00E30ABE"/>
    <w:rsid w:val="00E355AB"/>
    <w:rsid w:val="00E36F6D"/>
    <w:rsid w:val="00E4413D"/>
    <w:rsid w:val="00E606A2"/>
    <w:rsid w:val="00EA1AAB"/>
    <w:rsid w:val="00EA6A4F"/>
    <w:rsid w:val="00EC4B08"/>
    <w:rsid w:val="00EE5857"/>
    <w:rsid w:val="00EF3F95"/>
    <w:rsid w:val="00F37D2E"/>
    <w:rsid w:val="00F4030D"/>
    <w:rsid w:val="00F553CE"/>
    <w:rsid w:val="00F63B7D"/>
    <w:rsid w:val="00F9687A"/>
    <w:rsid w:val="00FB2B5E"/>
    <w:rsid w:val="00FE1A21"/>
    <w:rsid w:val="00FF5111"/>
    <w:rsid w:val="00FF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F0A6C"/>
  <w15:chartTrackingRefBased/>
  <w15:docId w15:val="{42B89107-B165-40D6-B7ED-7F28D7EB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0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2029"/>
    <w:rPr>
      <w:rFonts w:ascii="Times New Roman" w:hAnsi="Times New Roman" w:cs="Times New Roman" w:hint="default"/>
      <w:color w:val="0563C1"/>
      <w:u w:val="single"/>
    </w:rPr>
  </w:style>
  <w:style w:type="paragraph" w:styleId="ListParagraph">
    <w:name w:val="List Paragraph"/>
    <w:basedOn w:val="Normal"/>
    <w:uiPriority w:val="34"/>
    <w:qFormat/>
    <w:rsid w:val="00792029"/>
    <w:pPr>
      <w:ind w:left="720"/>
      <w:contextualSpacing/>
    </w:pPr>
  </w:style>
  <w:style w:type="paragraph" w:styleId="EndnoteText">
    <w:name w:val="endnote text"/>
    <w:basedOn w:val="Normal"/>
    <w:link w:val="EndnoteTextChar"/>
    <w:uiPriority w:val="99"/>
    <w:unhideWhenUsed/>
    <w:rsid w:val="00792029"/>
    <w:pPr>
      <w:spacing w:after="0" w:line="240" w:lineRule="auto"/>
    </w:pPr>
    <w:rPr>
      <w:sz w:val="20"/>
      <w:szCs w:val="20"/>
    </w:rPr>
  </w:style>
  <w:style w:type="character" w:customStyle="1" w:styleId="EndnoteTextChar">
    <w:name w:val="Endnote Text Char"/>
    <w:basedOn w:val="DefaultParagraphFont"/>
    <w:link w:val="EndnoteText"/>
    <w:uiPriority w:val="99"/>
    <w:rsid w:val="00792029"/>
    <w:rPr>
      <w:sz w:val="20"/>
      <w:szCs w:val="20"/>
    </w:rPr>
  </w:style>
  <w:style w:type="character" w:styleId="EndnoteReference">
    <w:name w:val="endnote reference"/>
    <w:basedOn w:val="DefaultParagraphFont"/>
    <w:uiPriority w:val="99"/>
    <w:semiHidden/>
    <w:unhideWhenUsed/>
    <w:rsid w:val="00792029"/>
    <w:rPr>
      <w:vertAlign w:val="superscript"/>
    </w:rPr>
  </w:style>
  <w:style w:type="paragraph" w:styleId="FootnoteText">
    <w:name w:val="footnote text"/>
    <w:basedOn w:val="Normal"/>
    <w:link w:val="FootnoteTextChar"/>
    <w:uiPriority w:val="99"/>
    <w:semiHidden/>
    <w:unhideWhenUsed/>
    <w:rsid w:val="007920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2029"/>
    <w:rPr>
      <w:sz w:val="20"/>
      <w:szCs w:val="20"/>
    </w:rPr>
  </w:style>
  <w:style w:type="character" w:styleId="FootnoteReference">
    <w:name w:val="footnote reference"/>
    <w:basedOn w:val="DefaultParagraphFont"/>
    <w:uiPriority w:val="99"/>
    <w:unhideWhenUsed/>
    <w:rsid w:val="00792029"/>
    <w:rPr>
      <w:vertAlign w:val="superscript"/>
    </w:rPr>
  </w:style>
  <w:style w:type="paragraph" w:styleId="Footer">
    <w:name w:val="footer"/>
    <w:basedOn w:val="Normal"/>
    <w:link w:val="FooterChar"/>
    <w:uiPriority w:val="99"/>
    <w:unhideWhenUsed/>
    <w:rsid w:val="00792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029"/>
  </w:style>
  <w:style w:type="character" w:styleId="FollowedHyperlink">
    <w:name w:val="FollowedHyperlink"/>
    <w:basedOn w:val="DefaultParagraphFont"/>
    <w:uiPriority w:val="99"/>
    <w:semiHidden/>
    <w:unhideWhenUsed/>
    <w:rsid w:val="00211F47"/>
    <w:rPr>
      <w:color w:val="954F72" w:themeColor="followedHyperlink"/>
      <w:u w:val="single"/>
    </w:rPr>
  </w:style>
  <w:style w:type="character" w:styleId="UnresolvedMention">
    <w:name w:val="Unresolved Mention"/>
    <w:basedOn w:val="DefaultParagraphFont"/>
    <w:uiPriority w:val="99"/>
    <w:semiHidden/>
    <w:unhideWhenUsed/>
    <w:rsid w:val="009901FE"/>
    <w:rPr>
      <w:color w:val="605E5C"/>
      <w:shd w:val="clear" w:color="auto" w:fill="E1DFDD"/>
    </w:rPr>
  </w:style>
  <w:style w:type="character" w:styleId="CommentReference">
    <w:name w:val="annotation reference"/>
    <w:basedOn w:val="DefaultParagraphFont"/>
    <w:uiPriority w:val="99"/>
    <w:semiHidden/>
    <w:unhideWhenUsed/>
    <w:rsid w:val="00C74D3D"/>
    <w:rPr>
      <w:sz w:val="16"/>
      <w:szCs w:val="16"/>
    </w:rPr>
  </w:style>
  <w:style w:type="paragraph" w:styleId="CommentText">
    <w:name w:val="annotation text"/>
    <w:basedOn w:val="Normal"/>
    <w:link w:val="CommentTextChar"/>
    <w:uiPriority w:val="99"/>
    <w:semiHidden/>
    <w:unhideWhenUsed/>
    <w:rsid w:val="00C74D3D"/>
    <w:pPr>
      <w:spacing w:line="240" w:lineRule="auto"/>
    </w:pPr>
    <w:rPr>
      <w:sz w:val="20"/>
      <w:szCs w:val="20"/>
    </w:rPr>
  </w:style>
  <w:style w:type="character" w:customStyle="1" w:styleId="CommentTextChar">
    <w:name w:val="Comment Text Char"/>
    <w:basedOn w:val="DefaultParagraphFont"/>
    <w:link w:val="CommentText"/>
    <w:uiPriority w:val="99"/>
    <w:semiHidden/>
    <w:rsid w:val="00C74D3D"/>
    <w:rPr>
      <w:sz w:val="20"/>
      <w:szCs w:val="20"/>
    </w:rPr>
  </w:style>
  <w:style w:type="paragraph" w:styleId="CommentSubject">
    <w:name w:val="annotation subject"/>
    <w:basedOn w:val="CommentText"/>
    <w:next w:val="CommentText"/>
    <w:link w:val="CommentSubjectChar"/>
    <w:uiPriority w:val="99"/>
    <w:semiHidden/>
    <w:unhideWhenUsed/>
    <w:rsid w:val="00C74D3D"/>
    <w:rPr>
      <w:b/>
      <w:bCs/>
    </w:rPr>
  </w:style>
  <w:style w:type="character" w:customStyle="1" w:styleId="CommentSubjectChar">
    <w:name w:val="Comment Subject Char"/>
    <w:basedOn w:val="CommentTextChar"/>
    <w:link w:val="CommentSubject"/>
    <w:uiPriority w:val="99"/>
    <w:semiHidden/>
    <w:rsid w:val="00C74D3D"/>
    <w:rPr>
      <w:b/>
      <w:bCs/>
      <w:sz w:val="20"/>
      <w:szCs w:val="20"/>
    </w:rPr>
  </w:style>
  <w:style w:type="paragraph" w:styleId="BalloonText">
    <w:name w:val="Balloon Text"/>
    <w:basedOn w:val="Normal"/>
    <w:link w:val="BalloonTextChar"/>
    <w:uiPriority w:val="99"/>
    <w:semiHidden/>
    <w:unhideWhenUsed/>
    <w:rsid w:val="00C74D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D3D"/>
    <w:rPr>
      <w:rFonts w:ascii="Segoe UI" w:hAnsi="Segoe UI" w:cs="Segoe UI"/>
      <w:sz w:val="18"/>
      <w:szCs w:val="18"/>
    </w:rPr>
  </w:style>
  <w:style w:type="paragraph" w:styleId="Header">
    <w:name w:val="header"/>
    <w:basedOn w:val="Normal"/>
    <w:link w:val="HeaderChar"/>
    <w:uiPriority w:val="99"/>
    <w:unhideWhenUsed/>
    <w:rsid w:val="00B844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8" Type="http://schemas.openxmlformats.org/officeDocument/2006/relationships/hyperlink" Target="http://yogyakartaprinciples.org/" TargetMode="External"/><Relationship Id="rId13" Type="http://schemas.openxmlformats.org/officeDocument/2006/relationships/hyperlink" Target="https://murrayblackburnmackenzie.org/2021/09/10/gender-recognition-reform-are-womens-concerns-valid/" TargetMode="External"/><Relationship Id="rId18" Type="http://schemas.openxmlformats.org/officeDocument/2006/relationships/hyperlink" Target="https://www.equalityhumanrights.com/sites/default/files/servicescode_0.pdf" TargetMode="External"/><Relationship Id="rId3" Type="http://schemas.openxmlformats.org/officeDocument/2006/relationships/hyperlink" Target="https://assets.publishing.service.gov.uk/government/uploads/system/uploads/attachment_data/file/981444/t455-eng.pdf" TargetMode="External"/><Relationship Id="rId21" Type="http://schemas.openxmlformats.org/officeDocument/2006/relationships/hyperlink" Target="https://growinguptransgender.com/2018/01/18/scottish-gender-recognition-for-under-16s/" TargetMode="External"/><Relationship Id="rId7" Type="http://schemas.openxmlformats.org/officeDocument/2006/relationships/hyperlink" Target="https://www.euro.who.int/en/health-topics/health-determinants/gender/gender-definitions/whoeurope-brief-transgender-health-in-the-context-of-icd-11" TargetMode="External"/><Relationship Id="rId12" Type="http://schemas.openxmlformats.org/officeDocument/2006/relationships/hyperlink" Target="https://view.officeapps.live.com/op/view.aspx?src=https%3A%2F%2Fwww.equalityhumanrights.com%2Fsites%2Fdefault%2Ffiles%2Fletter-to-cabinet-office-our-position-gender-recognition-act-2004-reform-january-2022.docx&amp;wdOrigin=BROWSELINK" TargetMode="External"/><Relationship Id="rId17" Type="http://schemas.openxmlformats.org/officeDocument/2006/relationships/hyperlink" Target="https://www.engender.org.uk/content/publications/ON-THE-BASIS-OF-SEX-Protection-against-discrimination-on-the-grounds-of-sex-and-gender-reassignment-under-the-EA-2010.pdf" TargetMode="External"/><Relationship Id="rId2" Type="http://schemas.openxmlformats.org/officeDocument/2006/relationships/hyperlink" Target="https://commonslibrary.parliament.uk/research-briefings/cbp-9079/" TargetMode="External"/><Relationship Id="rId16" Type="http://schemas.openxmlformats.org/officeDocument/2006/relationships/hyperlink" Target="https://www.parliament.scot/-/media/files/legislation/bills/s6-bills/gender-recognition-reform-scotland-bill/introduced/policy-memorandum-accessible.pdf" TargetMode="External"/><Relationship Id="rId20" Type="http://schemas.openxmlformats.org/officeDocument/2006/relationships/hyperlink" Target="https://www.gov.scot/publications/gender-recognition-reform-scotland-bill-analysis-responses-public-consultation-exercise/documents" TargetMode="External"/><Relationship Id="rId1" Type="http://schemas.openxmlformats.org/officeDocument/2006/relationships/hyperlink" Target="https://digitalpublications.parliament.scot/ResearchBriefings/Report/2022/3/10/77e3b6e7-8dd4-42c2-a924-78cea71e39e4" TargetMode="External"/><Relationship Id="rId6" Type="http://schemas.openxmlformats.org/officeDocument/2006/relationships/hyperlink" Target="https://www.gov.scot/publications/gender-recognition-reform-scotland-bill-analysis-responses-public-consultation-exercise/pages/1/" TargetMode="External"/><Relationship Id="rId11" Type="http://schemas.openxmlformats.org/officeDocument/2006/relationships/hyperlink" Target="https://www.gov.uk/government/speeches/response-to-gender-recognition-act-2004-consultation" TargetMode="External"/><Relationship Id="rId5" Type="http://schemas.openxmlformats.org/officeDocument/2006/relationships/hyperlink" Target="https://www.gov.uk/government/consultations/reform-of-the-gender-recognition-act-2004" TargetMode="External"/><Relationship Id="rId15" Type="http://schemas.openxmlformats.org/officeDocument/2006/relationships/hyperlink" Target="https://www.parliament.scot/-/media/files/legislation/bills/s6-bills/gender-recognition-reform-scotland-bill/introduced/policy-memorandum-accessible.pdf" TargetMode="External"/><Relationship Id="rId10" Type="http://schemas.openxmlformats.org/officeDocument/2006/relationships/hyperlink" Target="https://www.gov.uk/government/speeches/response-to-gender-recognition-act-2004-consultation" TargetMode="External"/><Relationship Id="rId19" Type="http://schemas.openxmlformats.org/officeDocument/2006/relationships/hyperlink" Target="https://www.pinknews.co.uk/2019/09/01/mhairi-black-challenged-female-toilets/" TargetMode="External"/><Relationship Id="rId4" Type="http://schemas.openxmlformats.org/officeDocument/2006/relationships/hyperlink" Target="https://publications.parliament.uk/pa/cm201516/cmselect/cmwomeq/390/390.pdf" TargetMode="External"/><Relationship Id="rId9" Type="http://schemas.openxmlformats.org/officeDocument/2006/relationships/hyperlink" Target="http://assembly.coe.int/nw/xml/XRef/Xref-XML2HTML-EN.asp?fileid=21736&amp;lang=en" TargetMode="External"/><Relationship Id="rId14" Type="http://schemas.openxmlformats.org/officeDocument/2006/relationships/hyperlink" Target="https://fairplayforwomen.com/kathlee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parliament.scot/chamber-and-committees/committees/current-and-previous-committees/session-6-equalities-human-rights-and-civil-justice-committee/correspondence/2022/position-taken-by-the-ehrc-on-reform-of-the-gender-recognition-act-2004" TargetMode="External"/><Relationship Id="rId1" Type="http://schemas.openxmlformats.org/officeDocument/2006/relationships/hyperlink" Target="https://view.officeapps.live.com/op/view.aspx?src=https%3A%2F%2Fwww.equalityhumanrights.com%2Fsites%2Fdefault%2Ffiles%2Fletter-to-cabinet-office-our-position-gender-recognition-act-2004-reform-january-2022.docx&amp;wdOrigin=BROWSELI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00475-49C4-4552-8D01-677767B35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2847</Words>
  <Characters>16233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SCPO Briefing - Gender Recognition Reform (Scotland) Bill</vt:lpstr>
    </vt:vector>
  </TitlesOfParts>
  <Company>Church of Scotland</Company>
  <LinksUpToDate>false</LinksUpToDate>
  <CharactersWithSpaces>19042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SCPO Briefing - Gender Recognition Reform (Scotland) Bill</dc:title>
  <dc:subject>Overview of the Gender Recognition Reform (Scotland) Bill</dc:subject>
  <dc:creator/>
  <cp:keywords/>
  <dc:description/>
  <cp:lastModifiedBy>Brianne Moore</cp:lastModifiedBy>
  <cp:revision>3</cp:revision>
  <dcterms:created xsi:type="dcterms:W3CDTF">2022-05-12T14:33:00Z</dcterms:created>
  <dcterms:modified xsi:type="dcterms:W3CDTF">2022-05-12T14:51:00Z</dcterms:modified>
</cp:coreProperties>
</file>